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47531">
      <w:pPr>
        <w:pStyle w:val="1"/>
      </w:pPr>
      <w:r>
        <w:fldChar w:fldCharType="begin"/>
      </w:r>
      <w:r>
        <w:instrText>HYPERLINK "garantF1://7405666.0"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жилищно-коммунального и дорожного комплекса Кемеровской области от 11 сентября 2013 г. N </w:t>
      </w:r>
      <w:r>
        <w:rPr>
          <w:rStyle w:val="a4"/>
          <w:b w:val="0"/>
          <w:bCs w:val="0"/>
        </w:rPr>
        <w:t xml:space="preserve">63 </w:t>
      </w:r>
      <w:r>
        <w:rPr>
          <w:rStyle w:val="a4"/>
          <w:b w:val="0"/>
          <w:bCs w:val="0"/>
        </w:rPr>
        <w:br/>
        <w:t>"Об утверждении административного регламента предоставления государственной услуги "Выдача специальных разрешений на движение транспортных средств, осуществляющих перевозки тяжеловесных и (или) крупногабаритных грузов по автомобильным дорогам общего по</w:t>
      </w:r>
      <w:r>
        <w:rPr>
          <w:rStyle w:val="a4"/>
          <w:b w:val="0"/>
          <w:bCs w:val="0"/>
        </w:rPr>
        <w:t>льзования регионального или межмуниципального значения Кемеровской области"</w:t>
      </w:r>
      <w:r>
        <w:fldChar w:fldCharType="end"/>
      </w:r>
    </w:p>
    <w:p w:rsidR="00000000" w:rsidRDefault="00B47531">
      <w:pPr>
        <w:pStyle w:val="affd"/>
      </w:pPr>
      <w:r>
        <w:t>С изменениями и дополнениями от:</w:t>
      </w:r>
    </w:p>
    <w:p w:rsidR="00000000" w:rsidRDefault="00B47531">
      <w:pPr>
        <w:pStyle w:val="af8"/>
      </w:pPr>
      <w:r>
        <w:t>16 декабря 2013 г.</w:t>
      </w:r>
    </w:p>
    <w:p w:rsidR="00000000" w:rsidRDefault="00B47531"/>
    <w:p w:rsidR="00000000" w:rsidRDefault="00B4753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</w:t>
      </w:r>
      <w:r>
        <w:t>вных регламентов предоставления государственных услуг исполнительными органами государственной власти Кемеровской области", приказываю:</w:t>
      </w:r>
    </w:p>
    <w:p w:rsidR="00000000" w:rsidRDefault="00B47531"/>
    <w:p w:rsidR="00000000" w:rsidRDefault="00B47531">
      <w:bookmarkStart w:id="1" w:name="sub_1"/>
      <w:r>
        <w:t xml:space="preserve">1. Утвердить прилагаемый </w:t>
      </w:r>
      <w:hyperlink w:anchor="sub_18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</w:t>
      </w:r>
      <w:r>
        <w:t xml:space="preserve"> "Выдача специальных разрешений на движение транспортных средств, осуществляющих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области".</w:t>
      </w:r>
    </w:p>
    <w:p w:rsidR="00000000" w:rsidRDefault="00B47531">
      <w:bookmarkStart w:id="2" w:name="sub_2"/>
      <w:bookmarkEnd w:id="1"/>
      <w:r>
        <w:t>2. Признать утратившим силу приказ департамента жилищно-коммунального и дорожного комплекса Кемеровской области от 29.06.2012 N 34 "Об утверждении административного регламента предоставления государственной услуги "Выдача специальных разрешений на движени</w:t>
      </w:r>
      <w:r>
        <w:t>е транспортных средств, осуществляющих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области".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ГАРАНТ:</w:t>
      </w:r>
    </w:p>
    <w:p w:rsidR="00000000" w:rsidRDefault="00B47531">
      <w:pPr>
        <w:pStyle w:val="afa"/>
      </w:pPr>
      <w:bookmarkStart w:id="4" w:name="sub_267196696"/>
      <w:bookmarkEnd w:id="3"/>
      <w:r>
        <w:t>Пункт 3 настоящ</w:t>
      </w:r>
      <w:r>
        <w:t xml:space="preserve">его приказа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момента подписания настоящего приказа</w:t>
      </w:r>
    </w:p>
    <w:bookmarkEnd w:id="4"/>
    <w:p w:rsidR="00000000" w:rsidRDefault="00B47531">
      <w:r>
        <w:t>3. Начальнику отдела дорожного хозяйства департамента жилищно-коммунального и дорожного комплекса Кемеровской области Карташову С.М. обеспечить размещен</w:t>
      </w:r>
      <w:r>
        <w:t xml:space="preserve">ие настоящего приказа на сайте </w:t>
      </w:r>
      <w:hyperlink r:id="rId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, а также на </w:t>
      </w:r>
      <w:hyperlink r:id="rId8" w:history="1">
        <w:r>
          <w:rPr>
            <w:rStyle w:val="a4"/>
          </w:rPr>
          <w:t>сайте</w:t>
        </w:r>
      </w:hyperlink>
      <w:r>
        <w:t xml:space="preserve"> департамента жилищно-коммунального и дорожного комплекса Кемеровс</w:t>
      </w:r>
      <w:r>
        <w:t>кой области.</w:t>
      </w:r>
    </w:p>
    <w:p w:rsidR="00000000" w:rsidRDefault="00B47531">
      <w:bookmarkStart w:id="5" w:name="sub_4"/>
      <w:r>
        <w:t>4. Контроль за исполнением настоящего приказа оставляю за собой.</w:t>
      </w:r>
    </w:p>
    <w:p w:rsidR="00000000" w:rsidRDefault="00B47531">
      <w:bookmarkStart w:id="6" w:name="sub_5"/>
      <w:bookmarkEnd w:id="5"/>
      <w:r>
        <w:t xml:space="preserve">5. Настоящий приказ вступает в силу не ранее чем через 10 дней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приказа, вступающего в силу с момента подписания настоящего приказа.</w:t>
      </w:r>
    </w:p>
    <w:bookmarkEnd w:id="6"/>
    <w:p w:rsidR="00000000" w:rsidRDefault="00B475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7"/>
              <w:jc w:val="right"/>
            </w:pPr>
            <w:r>
              <w:t>Е.М. Курапов</w:t>
            </w:r>
          </w:p>
        </w:tc>
      </w:tr>
    </w:tbl>
    <w:p w:rsidR="00000000" w:rsidRDefault="00B47531"/>
    <w:p w:rsidR="00000000" w:rsidRDefault="00B47531">
      <w:pPr>
        <w:pStyle w:val="1"/>
      </w:pPr>
      <w:bookmarkStart w:id="7" w:name="sub_186"/>
      <w:r>
        <w:t xml:space="preserve">Административный регламент </w:t>
      </w:r>
      <w:r>
        <w:br/>
        <w:t>предоставления государственной услуги "Выдача специальных разрешений на движение</w:t>
      </w:r>
      <w:r>
        <w:t xml:space="preserve"> транспортных средств, осуществляющих перевозки тяжеловесных и (или) крупногабаритных грузов по автомобильным дорогам общего пользования </w:t>
      </w:r>
      <w:r>
        <w:lastRenderedPageBreak/>
        <w:t xml:space="preserve">регионального или межмуниципального значения Кемеровской области"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ж</w:t>
      </w:r>
      <w:r>
        <w:t>илищно-коммунального и дорожного комплекса Кемеровской области от 11 сентября 2013 г. N 63)</w:t>
      </w:r>
    </w:p>
    <w:bookmarkEnd w:id="7"/>
    <w:p w:rsidR="00000000" w:rsidRDefault="00B47531"/>
    <w:p w:rsidR="00000000" w:rsidRDefault="00B47531">
      <w:pPr>
        <w:pStyle w:val="1"/>
      </w:pPr>
      <w:bookmarkStart w:id="8" w:name="sub_18"/>
      <w:r>
        <w:t>1. Общие положения</w:t>
      </w:r>
    </w:p>
    <w:bookmarkEnd w:id="8"/>
    <w:p w:rsidR="00000000" w:rsidRDefault="00B47531"/>
    <w:p w:rsidR="00000000" w:rsidRDefault="00B47531">
      <w:bookmarkStart w:id="9" w:name="sub_6"/>
      <w:r>
        <w:t>1.1. Предмет регулирования административного регламента</w:t>
      </w:r>
    </w:p>
    <w:bookmarkEnd w:id="9"/>
    <w:p w:rsidR="00000000" w:rsidRDefault="00B47531">
      <w:r>
        <w:t>Административный регламент предоставления государственной услуги "Выдача специальных разрешений на движение транспортных средств, осуществляющих перевозки тяжеловесных и (или) крупногабаритных грузов по автомобильным дорогам общего пользования региональног</w:t>
      </w:r>
      <w:r>
        <w:t>о или межмуниципального значения Кемеровской области" (далее - Административный регламент) определяет последовательность действий, порядок взаимодействия между должностными лицами департамента жилищно-коммунального и дорожного комплекса Кемеровской области</w:t>
      </w:r>
      <w:r>
        <w:t>, заявителями, а также порядок взаимодействия организаций, органов государственной власти, органов местного самоуправления, согласовывающих маршруты транспортных средств при предоставлении государственной услуги "Выдача специальных разрешений на движение т</w:t>
      </w:r>
      <w:r>
        <w:t>ранспортных средств, осуществляющих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области" (далее - государственная услуга).</w:t>
      </w:r>
    </w:p>
    <w:p w:rsidR="00000000" w:rsidRDefault="00B47531">
      <w:bookmarkStart w:id="10" w:name="sub_7"/>
      <w:r>
        <w:t>1.2. Описание за</w:t>
      </w:r>
      <w:r>
        <w:t>явителей</w:t>
      </w:r>
    </w:p>
    <w:bookmarkEnd w:id="10"/>
    <w:p w:rsidR="00000000" w:rsidRDefault="00B47531">
      <w:r>
        <w:t>Заявителями на предоставление государственной услуги являются юридические, физические лица, индивидуальные предприниматели - владельцы транспортных средств, осуществляющих перевозки тяжеловесных и (или) крупногабаритных грузов (далее - заявит</w:t>
      </w:r>
      <w:r>
        <w:t>ели, владельцы транспортных средств).</w:t>
      </w:r>
    </w:p>
    <w:p w:rsidR="00000000" w:rsidRDefault="00B47531">
      <w:r>
        <w:t>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- представитель владельца транспортного средства)</w:t>
      </w:r>
    </w:p>
    <w:p w:rsidR="00000000" w:rsidRDefault="00B47531">
      <w:bookmarkStart w:id="11" w:name="sub_17"/>
      <w:r>
        <w:t>1</w:t>
      </w:r>
      <w:r>
        <w:t>.3. Требования к информированию о порядке предоставления государственной услуги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12" w:name="sub_8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B47531">
      <w:pPr>
        <w:pStyle w:val="afb"/>
      </w:pPr>
      <w:r>
        <w:fldChar w:fldCharType="begin"/>
      </w:r>
      <w:r>
        <w:instrText>HYPERLINK "garantF1://7405690.1"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декабря</w:t>
      </w:r>
      <w:r>
        <w:t xml:space="preserve"> 2013 г. N 91 в пункт 1.3.1 настоящего Административного регламента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не ранее чем через 10 дней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531">
      <w:r>
        <w:t>1.3.1. Место нахождения департамента жилищно-коммунального и дорожного комплекса Кемеровской области:</w:t>
      </w:r>
    </w:p>
    <w:p w:rsidR="00000000" w:rsidRDefault="00B47531">
      <w:r>
        <w:t>650064, г. Кемерово, Советский пр., 62.</w:t>
      </w:r>
    </w:p>
    <w:p w:rsidR="00000000" w:rsidRDefault="00B47531">
      <w:r>
        <w:t>Подразделением департамента жилищно-комм</w:t>
      </w:r>
      <w:r>
        <w:t>унального и дорожного комплекса Кемеровской области, предоставляющим государственную услугу, является отдел дорожного хозяйства департамента жилищно-коммунального и дорожного комплекса Кемеровской области, расположенный по адресу:</w:t>
      </w:r>
    </w:p>
    <w:p w:rsidR="00000000" w:rsidRDefault="00B47531">
      <w:r>
        <w:t>650991, г. Кемерово, ГСП-</w:t>
      </w:r>
      <w:r>
        <w:t>1, ул. Кузбасская, 20.</w:t>
      </w:r>
    </w:p>
    <w:p w:rsidR="00000000" w:rsidRDefault="00B47531">
      <w:r>
        <w:t>График работы отдела дорожного хозяйства департамента жилищно-коммунального и дорожного комплекса Кемеровской области по предоставлению государственной услуги:</w:t>
      </w:r>
    </w:p>
    <w:p w:rsidR="00000000" w:rsidRDefault="00B47531">
      <w:r>
        <w:lastRenderedPageBreak/>
        <w:t>Рабочие дни: понедельник, вторник, среда, четверг, пятница.</w:t>
      </w:r>
    </w:p>
    <w:p w:rsidR="00000000" w:rsidRDefault="00B47531">
      <w:r>
        <w:t xml:space="preserve">Часы работы: </w:t>
      </w:r>
      <w:r>
        <w:t>Понедельник-четверг: с 8.00 до 17.15, перерыв - с 12.00 часов до 13 час. 00 мин.;</w:t>
      </w:r>
    </w:p>
    <w:p w:rsidR="00000000" w:rsidRDefault="00B47531">
      <w:r>
        <w:t>Пятница с 8.00 до 16.00, перерыв - с 12.00 часов до 13 час. 00 мин.</w:t>
      </w:r>
    </w:p>
    <w:p w:rsidR="00000000" w:rsidRDefault="00B47531">
      <w:r>
        <w:t>Информация о месте нахождения и графике работы отдела дорожного хозяйства департамента жилищно-коммунально</w:t>
      </w:r>
      <w:r>
        <w:t>го и дорожного комплекса Кемеровской области предоставляется с использованием:</w:t>
      </w:r>
    </w:p>
    <w:p w:rsidR="00000000" w:rsidRDefault="00B47531">
      <w:r>
        <w:t>средств телефонной связи;</w:t>
      </w:r>
    </w:p>
    <w:p w:rsidR="00000000" w:rsidRDefault="00B47531">
      <w:r>
        <w:t>почтовой связи;</w:t>
      </w:r>
    </w:p>
    <w:p w:rsidR="00000000" w:rsidRDefault="00B47531">
      <w:r>
        <w:t>изданных информационных материалов (брошюр, буклетов и т.д.);</w:t>
      </w:r>
    </w:p>
    <w:p w:rsidR="00000000" w:rsidRDefault="00B47531">
      <w:r>
        <w:t>средств массовой информации;</w:t>
      </w:r>
    </w:p>
    <w:p w:rsidR="00000000" w:rsidRDefault="00B47531">
      <w:r>
        <w:t>электронного справочника организаций с карто</w:t>
      </w:r>
      <w:r>
        <w:t>й города 2ГИС (г. Кемерово);</w:t>
      </w:r>
    </w:p>
    <w:p w:rsidR="00000000" w:rsidRDefault="00B47531">
      <w:bookmarkStart w:id="13" w:name="sub_188"/>
      <w:r>
        <w:t>многофункциональных центров предоставления государственных и муниципальных услуг Кемеровской области (далее - МФЦ), на Интернет-сайтах МФЦ.</w:t>
      </w:r>
    </w:p>
    <w:p w:rsidR="00000000" w:rsidRDefault="00B47531">
      <w:bookmarkStart w:id="14" w:name="sub_9"/>
      <w:bookmarkEnd w:id="13"/>
      <w:r>
        <w:t>1.3.2. Справочный телефон отдела дорожного хозяйства департамента жи</w:t>
      </w:r>
      <w:r>
        <w:t>лищно-коммунального и дорожного комплекса Кемеровской области по предоставлению государственной услуги: 8(3842)349644, факс: 8(3842)349644.</w:t>
      </w:r>
    </w:p>
    <w:p w:rsidR="00000000" w:rsidRDefault="00B47531">
      <w:bookmarkStart w:id="15" w:name="sub_10"/>
      <w:bookmarkEnd w:id="14"/>
      <w:r>
        <w:t>1.3.3. Адрес официального сайта департамента жилищно-коммунального и дорожного комплекса Кемеровской обла</w:t>
      </w:r>
      <w:r>
        <w:t xml:space="preserve">сти, содержащего информацию о предоставлении государственной услуги: </w:t>
      </w:r>
      <w:hyperlink r:id="rId13" w:history="1">
        <w:r>
          <w:rPr>
            <w:rStyle w:val="a4"/>
          </w:rPr>
          <w:t>www.жкх42.рф</w:t>
        </w:r>
      </w:hyperlink>
      <w:r>
        <w:t>.</w:t>
      </w:r>
    </w:p>
    <w:bookmarkEnd w:id="15"/>
    <w:p w:rsidR="00000000" w:rsidRDefault="00B47531">
      <w:r>
        <w:t xml:space="preserve">Адрес электронной почты отдела дорожного хозяйства департамента жилищно-коммунального и дорожного комплекса Кемеровской области, </w:t>
      </w:r>
      <w:r>
        <w:t xml:space="preserve">предоставляющего государственную услугу: </w:t>
      </w:r>
      <w:hyperlink r:id="rId14" w:history="1">
        <w:r>
          <w:rPr>
            <w:rStyle w:val="a4"/>
          </w:rPr>
          <w:t>odh42@mail.ru</w:t>
        </w:r>
      </w:hyperlink>
      <w:r>
        <w:t>.</w:t>
      </w:r>
    </w:p>
    <w:p w:rsidR="00000000" w:rsidRDefault="00B47531">
      <w:bookmarkStart w:id="16" w:name="sub_11"/>
      <w:r>
        <w:t>1.3.4. Информация о порядке предоставления государственной услуги сообщается уполномоченными работниками отдела дорожного хозяйства департамента жилищно-ком</w:t>
      </w:r>
      <w:r>
        <w:t xml:space="preserve">мунального и дорожного комплекса Кемеровской области при личном (в том числе по телефону) или письменном обращении заявителей, включая обращение по электронной почте, по номерам телефонов и по адресам, указанным в </w:t>
      </w:r>
      <w:hyperlink w:anchor="sub_9" w:history="1">
        <w:r>
          <w:rPr>
            <w:rStyle w:val="a4"/>
          </w:rPr>
          <w:t>пунктах 1.3.2-1.3.3</w:t>
        </w:r>
      </w:hyperlink>
      <w:r>
        <w:t xml:space="preserve"> настоящего Административного регламента.</w:t>
      </w:r>
    </w:p>
    <w:bookmarkEnd w:id="16"/>
    <w:p w:rsidR="00000000" w:rsidRDefault="00B47531">
      <w:r>
        <w:t>По письменным обращениям ответ на обращение направляется почтой в адрес заявителя в срок, не превышающий 5 дней с момента регистрации письменного обращения;</w:t>
      </w:r>
    </w:p>
    <w:p w:rsidR="00000000" w:rsidRDefault="00B47531">
      <w:r>
        <w:t>По телефону должностные лица обязаны предоставлять следующую информацию:</w:t>
      </w:r>
    </w:p>
    <w:p w:rsidR="00000000" w:rsidRDefault="00B47531">
      <w:r>
        <w:t>о входящих номерах, под которыми зарегистрированы в системе делопроизводства заявления;</w:t>
      </w:r>
    </w:p>
    <w:p w:rsidR="00000000" w:rsidRDefault="00B47531">
      <w:r>
        <w:t>о принятии решения по конкретному заявлению;</w:t>
      </w:r>
    </w:p>
    <w:p w:rsidR="00000000" w:rsidRDefault="00B47531">
      <w:r>
        <w:t>о нормативных правовых актах, регулирующих предост</w:t>
      </w:r>
      <w:r>
        <w:t>авление государственной услуги;</w:t>
      </w:r>
    </w:p>
    <w:p w:rsidR="00000000" w:rsidRDefault="00B47531">
      <w:r>
        <w:t>о требованиях к заверению документов, прилагаемых к заявлению;</w:t>
      </w:r>
    </w:p>
    <w:p w:rsidR="00000000" w:rsidRDefault="00B47531">
      <w:r>
        <w:t>По обращениям, поступившим по электронной почте, ответ на обращение направляется электронной почтой в адрес заявителя в срок, не превышающий 5 дней с момента рег</w:t>
      </w:r>
      <w:r>
        <w:t>истрации электронного обращения.</w:t>
      </w:r>
    </w:p>
    <w:p w:rsidR="00000000" w:rsidRDefault="00B47531">
      <w:bookmarkStart w:id="17" w:name="sub_16"/>
      <w:r>
        <w:t>1.3.5. Порядок, форма и место размещения информации:</w:t>
      </w:r>
    </w:p>
    <w:p w:rsidR="00000000" w:rsidRDefault="00B47531">
      <w:bookmarkStart w:id="18" w:name="sub_12"/>
      <w:bookmarkEnd w:id="17"/>
      <w:r>
        <w:t>а) помещения обозначаются соответствующими табличками с указанием номера кабинета, названия соответствующего подразделения, фамилий, имен, отчеств, наим</w:t>
      </w:r>
      <w:r>
        <w:t>енований должностей специалистов, предоставляющих государственную услугу;</w:t>
      </w:r>
    </w:p>
    <w:p w:rsidR="00000000" w:rsidRDefault="00B47531">
      <w:bookmarkStart w:id="19" w:name="sub_13"/>
      <w:bookmarkEnd w:id="18"/>
      <w:r>
        <w:t>б) в указанных помещениях размещаются стенды с информацией, относящейся к предоставлению государственной услуги и с образцами документов, предоставляемых для получения го</w:t>
      </w:r>
      <w:r>
        <w:t>сударственной услуги;</w:t>
      </w:r>
    </w:p>
    <w:p w:rsidR="00000000" w:rsidRDefault="00B47531">
      <w:bookmarkStart w:id="20" w:name="sub_14"/>
      <w:bookmarkEnd w:id="19"/>
      <w:r>
        <w:lastRenderedPageBreak/>
        <w:t>в) для ожидания приема заявителям отводятся места, оснащенные стульями и столами для оформления документов;</w:t>
      </w:r>
    </w:p>
    <w:p w:rsidR="00000000" w:rsidRDefault="00B47531">
      <w:bookmarkStart w:id="21" w:name="sub_15"/>
      <w:bookmarkEnd w:id="20"/>
      <w:r>
        <w:t>г) информация размещается в информационно-телекоммуникационной сети "Интернет".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22" w:name="sub_1001"/>
      <w:bookmarkEnd w:id="2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2"/>
    <w:p w:rsidR="00000000" w:rsidRDefault="00B47531">
      <w:pPr>
        <w:pStyle w:val="afb"/>
      </w:pPr>
      <w:r>
        <w:fldChar w:fldCharType="begin"/>
      </w:r>
      <w:r>
        <w:instrText>HYPERLINK "garantF1://7405690.2"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декабря 2013 г. N 91 пункт 1.3.5 настоящего Административного регламента дополнен подпунктом д,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не ранее чем через 10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r>
        <w:t>д) информация может быть получена в МФЦ.</w:t>
      </w:r>
    </w:p>
    <w:p w:rsidR="00000000" w:rsidRDefault="00B47531"/>
    <w:p w:rsidR="00000000" w:rsidRDefault="00B47531">
      <w:pPr>
        <w:pStyle w:val="1"/>
      </w:pPr>
      <w:bookmarkStart w:id="23" w:name="sub_90"/>
      <w:r>
        <w:t>2. Стандарт предоставления государственной услуги</w:t>
      </w:r>
    </w:p>
    <w:bookmarkEnd w:id="23"/>
    <w:p w:rsidR="00000000" w:rsidRDefault="00B47531"/>
    <w:p w:rsidR="00000000" w:rsidRDefault="00B47531">
      <w:bookmarkStart w:id="24" w:name="sub_19"/>
      <w:r>
        <w:t>2.1. Наименование государственной услуги</w:t>
      </w:r>
    </w:p>
    <w:bookmarkEnd w:id="24"/>
    <w:p w:rsidR="00000000" w:rsidRDefault="00B47531">
      <w:r>
        <w:t>Государственная услуга "Выдача специальных разрешений на движение транспортных средств, осуществляющих перевозки тяжеловесных и (или) крупногабари</w:t>
      </w:r>
      <w:r>
        <w:t>тных грузов по автомобильным дорогам общего пользования регионального или межмуниципального значения Кемеровской области".</w:t>
      </w:r>
    </w:p>
    <w:p w:rsidR="00000000" w:rsidRDefault="00B47531">
      <w:bookmarkStart w:id="25" w:name="sub_26"/>
      <w:r>
        <w:t>2.2. Наименование исполнительного органа государственной власти Кемеровской области, непосредственно предоставляющего государст</w:t>
      </w:r>
      <w:r>
        <w:t>венную услугу</w:t>
      </w:r>
    </w:p>
    <w:p w:rsidR="00000000" w:rsidRDefault="00B47531">
      <w:bookmarkStart w:id="26" w:name="sub_20"/>
      <w:bookmarkEnd w:id="25"/>
      <w:r>
        <w:t>2.2.1. Государственную услугу предоставляет департамент жилищно-коммунального и дорожного комплекса Кемеровской области (далее - Департамент).</w:t>
      </w:r>
    </w:p>
    <w:bookmarkEnd w:id="26"/>
    <w:p w:rsidR="00000000" w:rsidRDefault="00B47531">
      <w:r>
        <w:t>Департамент организует, обеспечивает, и контролирует свою деятельность по предост</w:t>
      </w:r>
      <w:r>
        <w:t>авлению государственной услуги.</w:t>
      </w:r>
    </w:p>
    <w:p w:rsidR="00000000" w:rsidRDefault="00B47531">
      <w:bookmarkStart w:id="27" w:name="sub_24"/>
      <w:r>
        <w:t>2.2.2. В целях получения информации и документов, необходимых для предоставления государственной услуги Департамент взаимодействует с:</w:t>
      </w:r>
    </w:p>
    <w:p w:rsidR="00000000" w:rsidRDefault="00B47531">
      <w:bookmarkStart w:id="28" w:name="sub_21"/>
      <w:bookmarkEnd w:id="27"/>
      <w:r>
        <w:t>а) государственным казенным учреждением Кемеровской области "Дирекция а</w:t>
      </w:r>
      <w:r>
        <w:t>втомобильных дорог Кузбасса", являющимся владельцем автомобильных дорог общего пользования регионального или межмуниципального значения Кемеровской области;</w:t>
      </w:r>
    </w:p>
    <w:p w:rsidR="00000000" w:rsidRDefault="00B47531">
      <w:bookmarkStart w:id="29" w:name="sub_22"/>
      <w:bookmarkEnd w:id="28"/>
      <w:r>
        <w:t>б) органами местного самоуправления или муниципальными организациями, являющимися владе</w:t>
      </w:r>
      <w:r>
        <w:t>льцами соответствующих автомобильных дорог местного значения (далее - владельцы автомобильных дорог);</w:t>
      </w:r>
    </w:p>
    <w:p w:rsidR="00000000" w:rsidRDefault="00B47531">
      <w:bookmarkStart w:id="30" w:name="sub_23"/>
      <w:bookmarkEnd w:id="29"/>
      <w:r>
        <w:t>в) УГИБДД ГУ МВД России по Кемеровской области (далее - Госавтоинспекция).</w:t>
      </w:r>
    </w:p>
    <w:p w:rsidR="00000000" w:rsidRDefault="00B47531">
      <w:bookmarkStart w:id="31" w:name="sub_25"/>
      <w:bookmarkEnd w:id="30"/>
      <w:r>
        <w:t>2.2.3. Департамент не вправе требовать от заявителя осу</w:t>
      </w:r>
      <w:r>
        <w:t>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</w:t>
      </w:r>
      <w:r>
        <w:t>ормации, предоставляемых в результате предоставления таких услуг, включенных в перечень, утвержденный нормативным правовым актом Кемеровской области.</w:t>
      </w:r>
    </w:p>
    <w:p w:rsidR="00000000" w:rsidRDefault="00B47531">
      <w:bookmarkStart w:id="32" w:name="sub_29"/>
      <w:bookmarkEnd w:id="31"/>
      <w:r>
        <w:t>2.3. Результат предоставления государственной услуги</w:t>
      </w:r>
    </w:p>
    <w:bookmarkEnd w:id="32"/>
    <w:p w:rsidR="00000000" w:rsidRDefault="00B47531">
      <w:r>
        <w:t>Результатом предоставления государственной услуги является:</w:t>
      </w:r>
    </w:p>
    <w:p w:rsidR="00000000" w:rsidRDefault="00B47531">
      <w:bookmarkStart w:id="33" w:name="sub_27"/>
      <w:r>
        <w:t>а) выдача специального разрешения на движение транспортного средства, осуществляющего перевозки тяжеловесных и (или) крупногабаритных грузов по автомобильным дорогам общего пользования регио</w:t>
      </w:r>
      <w:r>
        <w:t xml:space="preserve">нального или межмуниципального значения Кемеровской области (далее - специальное разрешение), по форме согласно </w:t>
      </w:r>
      <w:hyperlink w:anchor="sub_183" w:history="1">
        <w:r>
          <w:rPr>
            <w:rStyle w:val="a4"/>
          </w:rPr>
          <w:t>приложению N 2</w:t>
        </w:r>
      </w:hyperlink>
      <w:r>
        <w:t xml:space="preserve"> к настоящему Административному регламенту;</w:t>
      </w:r>
    </w:p>
    <w:p w:rsidR="00000000" w:rsidRDefault="00B47531">
      <w:bookmarkStart w:id="34" w:name="sub_28"/>
      <w:bookmarkEnd w:id="33"/>
      <w:r>
        <w:lastRenderedPageBreak/>
        <w:t>б) выдача решения об отказе в выдаче специального</w:t>
      </w:r>
      <w:r>
        <w:t xml:space="preserve"> разрешения.</w:t>
      </w:r>
    </w:p>
    <w:p w:rsidR="00000000" w:rsidRDefault="00B47531">
      <w:bookmarkStart w:id="35" w:name="sub_32"/>
      <w:bookmarkEnd w:id="34"/>
      <w:r>
        <w:t>2.4. Срок предоставления государственной услуги</w:t>
      </w:r>
    </w:p>
    <w:p w:rsidR="00000000" w:rsidRDefault="00B47531">
      <w:bookmarkStart w:id="36" w:name="sub_30"/>
      <w:bookmarkEnd w:id="35"/>
      <w:r>
        <w:t>2.4.1.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</w:t>
      </w:r>
      <w:r>
        <w:t>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00000" w:rsidRDefault="00B47531">
      <w:bookmarkStart w:id="37" w:name="sub_31"/>
      <w:bookmarkEnd w:id="36"/>
      <w:r>
        <w:t>2.4.2. В случае, если для осуществления п</w:t>
      </w:r>
      <w:r>
        <w:t>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>
        <w:t>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00000" w:rsidRDefault="00B47531">
      <w:bookmarkStart w:id="38" w:name="sub_33"/>
      <w:bookmarkEnd w:id="37"/>
      <w:r>
        <w:t>2.5. Перечень нормативных правовых актов, непосредственно регулирующих предоставление государственной услуги</w:t>
      </w:r>
    </w:p>
    <w:bookmarkEnd w:id="38"/>
    <w:p w:rsidR="00000000" w:rsidRDefault="00B47531">
      <w:r>
        <w:t>Предо</w:t>
      </w:r>
      <w:r>
        <w:t>ставление государственной услуги регламентируется следующими нормативными правовыми актами:</w:t>
      </w:r>
    </w:p>
    <w:p w:rsidR="00000000" w:rsidRDefault="00B47531">
      <w:hyperlink r:id="rId17" w:history="1">
        <w:r>
          <w:rPr>
            <w:rStyle w:val="a4"/>
          </w:rPr>
          <w:t>Налоговый кодекс</w:t>
        </w:r>
      </w:hyperlink>
      <w:r>
        <w:t xml:space="preserve"> Российской Федерации от 05.08.2000 N 117-ФЗ (часть вторая) (Собрание законодательства Российской Федерации, 07.</w:t>
      </w:r>
      <w:r>
        <w:t>08.2000, N 32, ст. 3340);</w:t>
      </w:r>
    </w:p>
    <w:p w:rsidR="00000000" w:rsidRDefault="00B47531">
      <w:hyperlink r:id="rId18" w:history="1">
        <w:r>
          <w:rPr>
            <w:rStyle w:val="a4"/>
          </w:rPr>
          <w:t>Федеральный 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t>(Собрание законодательства Российской Федерации, 12.11.2007, N 46, ст. 5553);</w:t>
      </w:r>
    </w:p>
    <w:p w:rsidR="00000000" w:rsidRDefault="00B47531">
      <w:hyperlink r:id="rId19" w:history="1">
        <w:r>
          <w:rPr>
            <w:rStyle w:val="a4"/>
          </w:rPr>
          <w:t>Федеральный закон</w:t>
        </w:r>
      </w:hyperlink>
      <w:r>
        <w:t xml:space="preserve"> от 10.12.1995 N 196-ФЗ "О безопасности дорожного движения" (Собрание законодательства Российской Федерации, 11.12.1995, N 50</w:t>
      </w:r>
      <w:r>
        <w:t>, ст. 4873);</w:t>
      </w:r>
    </w:p>
    <w:p w:rsidR="00000000" w:rsidRDefault="00B47531"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000000" w:rsidRDefault="00B47531"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</w:t>
      </w:r>
      <w:r>
        <w:t>дательства Российской Федерации, 23.11.2009, N 47, ст. 5673);</w:t>
      </w:r>
    </w:p>
    <w:p w:rsidR="00000000" w:rsidRDefault="00B47531"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15.04.2011 N 272 "Об утверждении Правил перевозок грузов автомобильным транспортом" (Собрание законодатель</w:t>
      </w:r>
      <w:r>
        <w:t>ства Российской Федерации, 25.04.2011, N 17, ст. 2407);</w:t>
      </w:r>
    </w:p>
    <w:p w:rsidR="00000000" w:rsidRDefault="00B47531"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23.10.1993 N 1090 "О Правилах дорожного движения" (Собрание актов Президента и Правительства Российской Федерации</w:t>
      </w:r>
      <w:r>
        <w:t>, 22.11.1993, N 47, ст. 4531);</w:t>
      </w:r>
    </w:p>
    <w:p w:rsidR="00000000" w:rsidRDefault="00B47531">
      <w:hyperlink r:id="rId24" w:history="1">
        <w:r>
          <w:rPr>
            <w:rStyle w:val="a4"/>
          </w:rPr>
          <w:t>Приказ</w:t>
        </w:r>
      </w:hyperlink>
      <w:r>
        <w:t xml:space="preserve">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</w:t>
      </w:r>
      <w:r>
        <w:t>существляющего перевозки тяжеловесных и (или) крупногабаритных грузов" (Российская газета, 16.11.2012, N 265);</w:t>
      </w:r>
    </w:p>
    <w:p w:rsidR="00000000" w:rsidRDefault="00B47531">
      <w:hyperlink r:id="rId25" w:history="1">
        <w:r>
          <w:rPr>
            <w:rStyle w:val="a4"/>
          </w:rPr>
          <w:t>Инструкция</w:t>
        </w:r>
      </w:hyperlink>
      <w:r>
        <w:t xml:space="preserve"> по перевозке крупногабаритных и тяжеловесных грузов автомобильным транспортом по дорогам Российско</w:t>
      </w:r>
      <w:r>
        <w:t>й Федерации, утвержденная Министерством транспорта Российской Федерации 27.05.1996 (Российские вести, 22.08.1996, N 157; 05.09.1996, N 167);</w:t>
      </w:r>
    </w:p>
    <w:p w:rsidR="00000000" w:rsidRDefault="00B47531">
      <w:hyperlink r:id="rId26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01.10.2010 N 431 "О </w:t>
      </w:r>
      <w:r>
        <w:t xml:space="preserve">размере вреда, причиняемого транспортными средствами, осуществляющими перевозки тяжеловесных грузов, при движении по автомобильным дорогам общего </w:t>
      </w:r>
      <w:r>
        <w:lastRenderedPageBreak/>
        <w:t>пользования регионального или межмуниципального значения Кемеровской области" (Кузбасс, 15.10.2010, N 192, при</w:t>
      </w:r>
      <w:r>
        <w:t>ложение "Официально");</w:t>
      </w:r>
    </w:p>
    <w:p w:rsidR="00000000" w:rsidRDefault="00B47531">
      <w:hyperlink r:id="rId27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02.10.2007 N 275 "О создании департамента жилищно-коммунального и дорожного комплекса Кемеровской области" (Информационный бюллетень Колле</w:t>
      </w:r>
      <w:r>
        <w:t>гии Администрации Кемеровской области, 2007, N 11);</w:t>
      </w:r>
    </w:p>
    <w:p w:rsidR="00000000" w:rsidRDefault="00B47531">
      <w:hyperlink r:id="rId28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24.06. 2011 N 288 "О Порядке разработки и утверждения административных регламентов предоставления государстве</w:t>
      </w:r>
      <w:r>
        <w:t>нных услуг исполнительными органами государственной власти Кемеровской области" (Электронный бюллетень Коллегии Администрации Кемеровской области, 25.06.2011);</w:t>
      </w:r>
    </w:p>
    <w:p w:rsidR="00000000" w:rsidRDefault="00B47531">
      <w:hyperlink r:id="rId29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1</w:t>
      </w:r>
      <w:r>
        <w:t>0.04.2012 N 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Администрации Кемеровской области, 10.04.2012);</w:t>
      </w:r>
    </w:p>
    <w:p w:rsidR="00000000" w:rsidRDefault="00B47531">
      <w:hyperlink r:id="rId30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</w:t>
      </w:r>
      <w:r>
        <w:t>осударственных гражданских служащих Кемеровской области при предоставлении государственных услуг" (Электронный бюллетень Коллегии Администрации Кемеровской области, 12.12.2012).</w:t>
      </w:r>
    </w:p>
    <w:p w:rsidR="00000000" w:rsidRDefault="00B47531">
      <w:bookmarkStart w:id="39" w:name="sub_40"/>
      <w:r>
        <w:t>2.6. Исчерпывающий перечень документов, необходимых в соответствии с зак</w:t>
      </w:r>
      <w:r>
        <w:t>онодательными или иными нормативными правовыми актами для предоставления государственной услуги</w:t>
      </w:r>
    </w:p>
    <w:p w:rsidR="00000000" w:rsidRDefault="00B47531">
      <w:bookmarkStart w:id="40" w:name="sub_34"/>
      <w:bookmarkEnd w:id="39"/>
      <w:r>
        <w:t>2.6.1. Предоставление государственной услуги осуществляется на основании заявления на получение специального разрешения на движение транспортного ср</w:t>
      </w:r>
      <w:r>
        <w:t xml:space="preserve">едства, осуществляющего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 (далее - заявление), по форме согласно </w:t>
      </w:r>
      <w:hyperlink w:anchor="sub_184" w:history="1">
        <w:r>
          <w:rPr>
            <w:rStyle w:val="a4"/>
          </w:rPr>
          <w:t>приложе</w:t>
        </w:r>
        <w:r>
          <w:rPr>
            <w:rStyle w:val="a4"/>
          </w:rPr>
          <w:t>нию N 3</w:t>
        </w:r>
      </w:hyperlink>
      <w:r>
        <w:t xml:space="preserve"> к настоящему Административному регламенту.</w:t>
      </w:r>
    </w:p>
    <w:p w:rsidR="00000000" w:rsidRDefault="00B47531">
      <w:bookmarkStart w:id="41" w:name="sub_187"/>
      <w:bookmarkEnd w:id="40"/>
      <w:r>
        <w:t>Заявление подается заявителем (представителем заявителя) в Департамент в случае, если маршрут, часть маршрута указанного транспортного средства проходят по автомобильным дорогам регионально</w:t>
      </w:r>
      <w:r>
        <w:t>го или межмуниципального значения Кемеровской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</w:t>
      </w:r>
      <w:r>
        <w:t>ии, что маршрут такого транспортного средства проходит в границах территории Кемеровской области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bookmarkEnd w:id="41"/>
    <w:p w:rsidR="00000000" w:rsidRDefault="00B47531">
      <w:r>
        <w:t>В случае подачи заяв</w:t>
      </w:r>
      <w:r>
        <w:t>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00000" w:rsidRDefault="00B47531">
      <w:bookmarkStart w:id="42" w:name="sub_35"/>
      <w:r>
        <w:t>2.6.2. Заявление оформляется на русском языке машинописным текстом (буквами латинс</w:t>
      </w:r>
      <w:r>
        <w:t>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bookmarkEnd w:id="42"/>
    <w:p w:rsidR="00000000" w:rsidRDefault="00B47531">
      <w:r>
        <w:t>В заявлении указывается:</w:t>
      </w:r>
    </w:p>
    <w:p w:rsidR="00000000" w:rsidRDefault="00B47531">
      <w:r>
        <w:t>наименование Д</w:t>
      </w:r>
      <w:r>
        <w:t>епартамента;</w:t>
      </w:r>
    </w:p>
    <w:p w:rsidR="00000000" w:rsidRDefault="00B47531">
      <w:r>
        <w:t xml:space="preserve">наименование, организационно-правовая форма, идентификационный номер налогоплательщика (далее - ИНН), основной государственный регистрационный номер </w:t>
      </w:r>
      <w:r>
        <w:lastRenderedPageBreak/>
        <w:t>(далее - ОГРН), юридический адрес, фамилия, имя, отче</w:t>
      </w:r>
      <w:r>
        <w:t xml:space="preserve">ство руководителя, телефон, банковские реквизиты (наименование банка, расчетный счет, корреспондентский счет, банковский индивидуальный код (далее - р/с, к/с, </w:t>
      </w:r>
      <w:hyperlink r:id="rId31" w:history="1">
        <w:r>
          <w:rPr>
            <w:rStyle w:val="a4"/>
          </w:rPr>
          <w:t>БИК</w:t>
        </w:r>
      </w:hyperlink>
      <w:r>
        <w:t>)) - для юридических лиц;</w:t>
      </w:r>
    </w:p>
    <w:p w:rsidR="00000000" w:rsidRDefault="00B47531">
      <w:r>
        <w:t>фамилия, имя, отчество с указанием</w:t>
      </w:r>
      <w:r>
        <w:t xml:space="preserve"> статуса индивидуального предпринимателя, ИНН, основной государственный регистрационный номер индивидуального предпринимателя (далее - ОГРНИП), телефон, адрес места жительства, данные документа, удостоверяющего личность, банковские реквизиты (наименование </w:t>
      </w:r>
      <w:r>
        <w:t xml:space="preserve">банка, р/с, к/с, </w:t>
      </w:r>
      <w:hyperlink r:id="rId32" w:history="1">
        <w:r>
          <w:rPr>
            <w:rStyle w:val="a4"/>
          </w:rPr>
          <w:t>БИК</w:t>
        </w:r>
      </w:hyperlink>
      <w:r>
        <w:t>) - для индивидуальных предпринимателей;</w:t>
      </w:r>
    </w:p>
    <w:p w:rsidR="00000000" w:rsidRDefault="00B47531">
      <w:r>
        <w:t>фамилия, имя, отчество, адрес места жительства, данные документа, удостоверяющего личность, ИНН, телефон - для физических лиц.</w:t>
      </w:r>
    </w:p>
    <w:p w:rsidR="00000000" w:rsidRDefault="00B47531">
      <w:r>
        <w:t>В заявлении также указываются: исх</w:t>
      </w:r>
      <w:r>
        <w:t>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</w:t>
      </w:r>
      <w:r>
        <w:t>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</w:t>
      </w:r>
      <w:r>
        <w:t>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</w:t>
      </w:r>
      <w:r>
        <w:t>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</w:t>
      </w:r>
      <w:r>
        <w:t xml:space="preserve"> транспортного средства (автопоезда).</w:t>
      </w:r>
    </w:p>
    <w:p w:rsidR="00000000" w:rsidRDefault="00B47531">
      <w:r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00000" w:rsidRDefault="00B47531">
      <w:bookmarkStart w:id="43" w:name="sub_36"/>
      <w:r>
        <w:t>2.6.3. К заявлению прилагаются:</w:t>
      </w:r>
    </w:p>
    <w:bookmarkEnd w:id="43"/>
    <w:p w:rsidR="00000000" w:rsidRDefault="00B47531">
      <w: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которые заверяются подписью и п</w:t>
      </w:r>
      <w:r>
        <w:t>ечатью владельца транспортного средства или нотариально;</w:t>
      </w:r>
    </w:p>
    <w:p w:rsidR="00000000" w:rsidRDefault="00B47531">
      <w: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 согласно </w:t>
      </w:r>
      <w:hyperlink w:anchor="sub_185" w:history="1">
        <w:r>
          <w:rPr>
            <w:rStyle w:val="a4"/>
          </w:rPr>
          <w:t>приложению N 4</w:t>
        </w:r>
      </w:hyperlink>
      <w:r>
        <w:t xml:space="preserve"> к настоящему Административному регламенту, которая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 На с</w:t>
      </w:r>
      <w:r>
        <w:t xml:space="preserve">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</w:t>
      </w:r>
      <w:r>
        <w:t>оси - распределение на отдельные колеса;</w:t>
      </w:r>
    </w:p>
    <w:p w:rsidR="00000000" w:rsidRDefault="00B47531">
      <w:r>
        <w:t>сведения о технических требованиях к перевозке заявленного груза в транспортном положении;</w:t>
      </w:r>
    </w:p>
    <w:p w:rsidR="00000000" w:rsidRDefault="00B47531">
      <w:r>
        <w:t>информация в отношении владельца транспортного средства о государственной регистрации в качестве индивидуального предпринима</w:t>
      </w:r>
      <w:r>
        <w:t>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</w:t>
      </w:r>
      <w:r>
        <w:t xml:space="preserve"> </w:t>
      </w:r>
      <w:r>
        <w:lastRenderedPageBreak/>
        <w:t>межведомственному запросу органа, исключая требование данных документов у заявителя. Заявитель вправе представить указанную информацию в Департамент по собственной инициативе.</w:t>
      </w:r>
    </w:p>
    <w:p w:rsidR="00000000" w:rsidRDefault="00B47531">
      <w:r>
        <w:t>Перечень документов является исчерпывающим.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44" w:name="sub_37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B47531">
      <w:pPr>
        <w:pStyle w:val="afb"/>
      </w:pPr>
      <w:r>
        <w:fldChar w:fldCharType="begin"/>
      </w:r>
      <w:r>
        <w:instrText>HYPERLINK "garantF1://7405690.4"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декабря 2013 г. N 91 пункт 2.6.4 настоящего Административного регламента изложен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не ранее чем через 10 дней со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531">
      <w:r>
        <w:t>2.6.4. Заявление и документы, указанные</w:t>
      </w:r>
      <w:r>
        <w:t xml:space="preserve"> в </w:t>
      </w:r>
      <w:hyperlink w:anchor="sub_35" w:history="1">
        <w:r>
          <w:rPr>
            <w:rStyle w:val="a4"/>
          </w:rPr>
          <w:t>подпунктах 2.6.2</w:t>
        </w:r>
      </w:hyperlink>
      <w:r>
        <w:t xml:space="preserve">, </w:t>
      </w:r>
      <w:hyperlink w:anchor="sub_36" w:history="1">
        <w:r>
          <w:rPr>
            <w:rStyle w:val="a4"/>
          </w:rPr>
          <w:t>2.6.3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Департамент следующими способами:</w:t>
      </w:r>
    </w:p>
    <w:p w:rsidR="00000000" w:rsidRDefault="00B47531">
      <w:r>
        <w:t>путем личного обращения;</w:t>
      </w:r>
    </w:p>
    <w:p w:rsidR="00000000" w:rsidRDefault="00B47531">
      <w:r>
        <w:t>посредством факси</w:t>
      </w:r>
      <w:r>
        <w:t>мильной или почтовой связи;</w:t>
      </w:r>
    </w:p>
    <w:p w:rsidR="00000000" w:rsidRDefault="00B47531">
      <w:r>
        <w:t>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"Интернет" (в том числе посредством Портала), при наличии соответствующих те</w:t>
      </w:r>
      <w:r>
        <w:t>хнических возможностей уполномоченных органов.</w:t>
      </w:r>
    </w:p>
    <w:p w:rsidR="00000000" w:rsidRDefault="00B47531">
      <w:r>
        <w:t>Направление заявления и 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45" w:name="sub_3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47531">
      <w:pPr>
        <w:pStyle w:val="afb"/>
      </w:pPr>
      <w:r>
        <w:fldChar w:fldCharType="begin"/>
      </w:r>
      <w:r>
        <w:instrText>HYPERLINK "garantF1://7405690.4"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декабря 2013 г. N 91 пункт 2.6.5 настоящего Административного регламента изложен в новой редакции</w:t>
      </w:r>
      <w:r>
        <w:t xml:space="preserve">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не ранее чем через 10 дней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531">
      <w:r>
        <w:t>2.6.5. Пер</w:t>
      </w:r>
      <w:r>
        <w:t>ечень документов, получаемых из других органов в рамках единой системы межведомственного электронного взаимодействия:</w:t>
      </w:r>
    </w:p>
    <w:p w:rsidR="00000000" w:rsidRDefault="00B47531">
      <w:r>
        <w:t xml:space="preserve">документ о согласовании маршрута транспортного средства, осуществляющего перевозки тяжеловесных грузов с владельцами автомобильных дорог, </w:t>
      </w:r>
      <w:r>
        <w:t xml:space="preserve">по которым проходит такой маршрут либо отказ в выдаче такого согласования в случаях, установленных </w:t>
      </w:r>
      <w:hyperlink w:anchor="sub_46" w:history="1">
        <w:r>
          <w:rPr>
            <w:rStyle w:val="a4"/>
          </w:rPr>
          <w:t>подпунктами 2.8.2.4 - 2.8.2.8</w:t>
        </w:r>
      </w:hyperlink>
      <w:r>
        <w:t xml:space="preserve"> настоящего Административного регламента;</w:t>
      </w:r>
    </w:p>
    <w:p w:rsidR="00000000" w:rsidRDefault="00B47531">
      <w:r>
        <w:t>согласованное Госавтоинспекцией специальное разрешение по пунк</w:t>
      </w:r>
      <w:r>
        <w:t>там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перевозку.</w:t>
      </w:r>
    </w:p>
    <w:p w:rsidR="00000000" w:rsidRDefault="00B47531">
      <w:r>
        <w:t>Предельные сроки предоставления документов из указан</w:t>
      </w:r>
      <w:r>
        <w:t>ных органов, организаций в электронном виде составляет не более четырех рабочих дней со дня поступления заявок от Департамента.</w:t>
      </w:r>
    </w:p>
    <w:p w:rsidR="00000000" w:rsidRDefault="00B47531">
      <w:r>
        <w:t>Данные документы и информация запрашиваются непосредственно Департаментом и предоставляются органами и организациями в рамках ме</w:t>
      </w:r>
      <w:r>
        <w:t>жведомственного электронного взаимодействия без участия граждан.</w:t>
      </w:r>
    </w:p>
    <w:p w:rsidR="00000000" w:rsidRDefault="00B47531">
      <w:bookmarkStart w:id="46" w:name="sub_39"/>
      <w:r>
        <w:t>2.6.6. Департамент не вправе требовать:</w:t>
      </w:r>
    </w:p>
    <w:bookmarkEnd w:id="46"/>
    <w:p w:rsidR="00000000" w:rsidRDefault="00B47531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>
        <w:t xml:space="preserve">авовыми актами, регулирующими отношения, возникающие в связи с </w:t>
      </w:r>
      <w:r>
        <w:lastRenderedPageBreak/>
        <w:t>предоставлением государственной услуги;</w:t>
      </w:r>
    </w:p>
    <w:p w:rsidR="00000000" w:rsidRDefault="00B47531">
      <w:r>
        <w:t>предоставления документов и информации, которые находятся в распоряжении органо</w:t>
      </w:r>
      <w:r>
        <w:t>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</w:t>
      </w:r>
      <w:r>
        <w:t>авовыми актами.</w:t>
      </w:r>
    </w:p>
    <w:p w:rsidR="00000000" w:rsidRDefault="00B47531">
      <w:r>
        <w:t>Данные документы и информация должны запрашиваться и предоставляться непосредственно исполнительными органами государственной власти Кемеровской области, предоставляющими государственные услуги, иными государственными органами, организациям</w:t>
      </w:r>
      <w:r>
        <w:t>и в порядке межведомственного электронного взаимодействия без участия граждан.</w:t>
      </w:r>
    </w:p>
    <w:p w:rsidR="00000000" w:rsidRDefault="00B47531">
      <w:bookmarkStart w:id="47" w:name="sub_41"/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7"/>
    <w:p w:rsidR="00000000" w:rsidRDefault="00B47531">
      <w:r>
        <w:t>Уполномоченный работник Департамента отка</w:t>
      </w:r>
      <w:r>
        <w:t>зывает в регистрации заявления в случае если:</w:t>
      </w:r>
    </w:p>
    <w:p w:rsidR="00000000" w:rsidRDefault="00B47531">
      <w:r>
        <w:t>заявление подписано лицом, не имеющим полномочий на его подписание;</w:t>
      </w:r>
    </w:p>
    <w:p w:rsidR="00000000" w:rsidRDefault="00B47531">
      <w:r>
        <w:t xml:space="preserve">заявление не содержит сведений, установленных </w:t>
      </w:r>
      <w:hyperlink w:anchor="sub_35" w:history="1">
        <w:r>
          <w:rPr>
            <w:rStyle w:val="a4"/>
          </w:rPr>
          <w:t>пунктом 2.6.2</w:t>
        </w:r>
      </w:hyperlink>
      <w:r>
        <w:t xml:space="preserve"> настоящего Административного регламента;</w:t>
      </w:r>
    </w:p>
    <w:p w:rsidR="00000000" w:rsidRDefault="00B47531">
      <w:r>
        <w:t>к заявлению не пр</w:t>
      </w:r>
      <w:r>
        <w:t xml:space="preserve">иложены документы, указанные в </w:t>
      </w:r>
      <w:hyperlink w:anchor="sub_36" w:history="1">
        <w:r>
          <w:rPr>
            <w:rStyle w:val="a4"/>
          </w:rPr>
          <w:t>пункте 2.6.3</w:t>
        </w:r>
      </w:hyperlink>
      <w:r>
        <w:t xml:space="preserve"> настоящего Административного регламента.</w:t>
      </w:r>
    </w:p>
    <w:p w:rsidR="00000000" w:rsidRDefault="00B47531">
      <w:r>
        <w:t>Уполномоченный работник Департамента приняв решение об отказе в регистрации заявления, обязан незамедлительно проинформировать заявителя лично в ус</w:t>
      </w:r>
      <w:r>
        <w:t>тной форме о принятом решении с указанием оснований принятия данного решения.</w:t>
      </w:r>
    </w:p>
    <w:p w:rsidR="00000000" w:rsidRDefault="00B47531">
      <w:bookmarkStart w:id="48" w:name="sub_54"/>
      <w:r>
        <w:t>2.8. Исчерпывающий перечень оснований для приостановления и (или) отказа в предоставлении государственной услуги</w:t>
      </w:r>
    </w:p>
    <w:p w:rsidR="00000000" w:rsidRDefault="00B47531">
      <w:bookmarkStart w:id="49" w:name="sub_42"/>
      <w:bookmarkEnd w:id="48"/>
      <w:r>
        <w:t>2.8.1. Основания для приостановления предоставл</w:t>
      </w:r>
      <w:r>
        <w:t>ения государственной услуги отсутствуют.</w:t>
      </w:r>
    </w:p>
    <w:p w:rsidR="00000000" w:rsidRDefault="00B47531">
      <w:bookmarkStart w:id="50" w:name="sub_53"/>
      <w:bookmarkEnd w:id="49"/>
      <w:r>
        <w:t>2.8.2. Основаниями для отказа в предоставлении государственной услуги являются:</w:t>
      </w:r>
    </w:p>
    <w:p w:rsidR="00000000" w:rsidRDefault="00B47531">
      <w:bookmarkStart w:id="51" w:name="sub_43"/>
      <w:bookmarkEnd w:id="50"/>
      <w:r>
        <w:t>2.8.2.1. выдача специального разрешения по заявленному маршруту не входит в полномочия Департамента в соответст</w:t>
      </w:r>
      <w:r>
        <w:t xml:space="preserve">вии с </w:t>
      </w:r>
      <w:hyperlink w:anchor="sub_187" w:history="1">
        <w:r>
          <w:rPr>
            <w:rStyle w:val="a4"/>
          </w:rPr>
          <w:t>абзацем 2 пункта 2.6.1</w:t>
        </w:r>
      </w:hyperlink>
      <w:r>
        <w:t>. настоящего Административного регламента;</w:t>
      </w:r>
    </w:p>
    <w:p w:rsidR="00000000" w:rsidRDefault="00B47531">
      <w:bookmarkStart w:id="52" w:name="sub_44"/>
      <w:bookmarkEnd w:id="51"/>
      <w:r>
        <w:t>2.8.2.2. не соответствие техническим характеристикам транспортного средства и груза, а также технической возможности осуществления заявленной перево</w:t>
      </w:r>
      <w:r>
        <w:t>зки тяжеловесных и (или) крупногабаритных грузов сведениям, указанным в заявлении и документах;</w:t>
      </w:r>
    </w:p>
    <w:p w:rsidR="00000000" w:rsidRDefault="00B47531">
      <w:bookmarkStart w:id="53" w:name="sub_45"/>
      <w:bookmarkEnd w:id="52"/>
      <w:r>
        <w:t>2.8.2.3. не соблюдение установленных требований о перевозке делимого груза;</w:t>
      </w:r>
    </w:p>
    <w:p w:rsidR="00000000" w:rsidRDefault="00B47531">
      <w:bookmarkStart w:id="54" w:name="sub_46"/>
      <w:bookmarkEnd w:id="53"/>
      <w:r>
        <w:t>2.8.2.4. условия, при которых установлена невозможность осущ</w:t>
      </w:r>
      <w:r>
        <w:t>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</w:t>
      </w:r>
      <w:r>
        <w:t xml:space="preserve"> дорожного движения;</w:t>
      </w:r>
    </w:p>
    <w:p w:rsidR="00000000" w:rsidRDefault="00B47531">
      <w:bookmarkStart w:id="55" w:name="sub_47"/>
      <w:bookmarkEnd w:id="54"/>
      <w:r>
        <w:t xml:space="preserve">2.8.2.5. отсутствие согласия заявителя согласно </w:t>
      </w:r>
      <w:hyperlink w:anchor="sub_145" w:history="1">
        <w:r>
          <w:rPr>
            <w:rStyle w:val="a4"/>
          </w:rPr>
          <w:t>пункту 3.6</w:t>
        </w:r>
      </w:hyperlink>
      <w:r>
        <w:t xml:space="preserve"> настоящего Административного регламента на:</w:t>
      </w:r>
    </w:p>
    <w:bookmarkEnd w:id="55"/>
    <w:p w:rsidR="00000000" w:rsidRDefault="00B47531">
      <w:r>
        <w:t>проведение оценки технического состояния автомобильной дороги;</w:t>
      </w:r>
    </w:p>
    <w:p w:rsidR="00000000" w:rsidRDefault="00B47531">
      <w:r>
        <w:t>принятие специальных мер п</w:t>
      </w:r>
      <w:r>
        <w:t>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0000" w:rsidRDefault="00B47531">
      <w:r>
        <w:lastRenderedPageBreak/>
        <w:t>укрепление автомобильных дорог или прин</w:t>
      </w:r>
      <w:r>
        <w:t>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0000" w:rsidRDefault="00B47531">
      <w:bookmarkStart w:id="56" w:name="sub_48"/>
      <w:r>
        <w:t>2.8.2.6. отсутствие оплаты оценки технического</w:t>
      </w:r>
      <w:r>
        <w:t xml:space="preserve"> состояния автомобильных дорог, их укрепления в случае, если такие работы были проведены по согласованию с заявителем;</w:t>
      </w:r>
    </w:p>
    <w:p w:rsidR="00000000" w:rsidRDefault="00B47531">
      <w:bookmarkStart w:id="57" w:name="sub_49"/>
      <w:bookmarkEnd w:id="56"/>
      <w:r>
        <w:t>2.8.2.7. отсутствие оплаты принятия специальных мер по обустройству автомобильных дорог, их участков, а также пересекающих ав</w:t>
      </w:r>
      <w:r>
        <w:t>томобильную дорогу сооружений и инженерных коммуникаций, если такие работы были проведены по согласованию с заявителем;</w:t>
      </w:r>
    </w:p>
    <w:p w:rsidR="00000000" w:rsidRDefault="00B47531">
      <w:bookmarkStart w:id="58" w:name="sub_50"/>
      <w:bookmarkEnd w:id="57"/>
      <w:r>
        <w:t>2.8.2.8. отсутствие оплаты в счет возмещения вреда, причиняемого автомобильным дорогам транспортным средством, осуществляющи</w:t>
      </w:r>
      <w:r>
        <w:t>м перевозку тяжеловесных грузов;</w:t>
      </w:r>
    </w:p>
    <w:p w:rsidR="00000000" w:rsidRDefault="00B47531">
      <w:bookmarkStart w:id="59" w:name="sub_51"/>
      <w:bookmarkEnd w:id="58"/>
      <w:r>
        <w:t>2.8.2.9. отсутствие оплаты государственной пошлины за выдачу специального разрешения;</w:t>
      </w:r>
    </w:p>
    <w:p w:rsidR="00000000" w:rsidRDefault="00B47531">
      <w:bookmarkStart w:id="60" w:name="sub_52"/>
      <w:bookmarkEnd w:id="59"/>
      <w:r>
        <w:t xml:space="preserve">2.8.2.10. отсутствие на момент выдачи специального разрешения оригиналов заявления, схемы автопоезда, заверенных </w:t>
      </w:r>
      <w:r>
        <w:t>регистрационных документов транспортного средства, если заявление и документы направлялись в Департамент по почте, посредством электронной почты или факсимильной связи.</w:t>
      </w:r>
    </w:p>
    <w:bookmarkEnd w:id="60"/>
    <w:p w:rsidR="00000000" w:rsidRDefault="00B47531">
      <w:r>
        <w:t xml:space="preserve">Департамент в случае принятия решения об отказе в выдаче специального разрешения </w:t>
      </w:r>
      <w:r>
        <w:t xml:space="preserve">по основаниям, указанным в </w:t>
      </w:r>
      <w:hyperlink w:anchor="sub_42" w:history="1">
        <w:r>
          <w:rPr>
            <w:rStyle w:val="a4"/>
          </w:rPr>
          <w:t>пунктах 2.8.2.1 - 2.8.2.3</w:t>
        </w:r>
      </w:hyperlink>
      <w:r>
        <w:t xml:space="preserve"> настоящего Административного регламента, информирует заявителя по телефону или посредством электронной почты в течение четырех рабочих дней со дня регистрации заявления.</w:t>
      </w:r>
    </w:p>
    <w:p w:rsidR="00000000" w:rsidRDefault="00B47531">
      <w:bookmarkStart w:id="61" w:name="sub_57"/>
      <w:r>
        <w:t>2.9</w:t>
      </w:r>
      <w: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Default="00B47531">
      <w:bookmarkStart w:id="62" w:name="sub_55"/>
      <w:bookmarkEnd w:id="61"/>
      <w:r>
        <w:t>2.9.1. Согласован</w:t>
      </w:r>
      <w:r>
        <w:t>ие маршрута транспортного средства, осуществляющего перевозки тяжеловесных и (или) крупногабаритных грузов, осуществляется Департаментом с владельцами автомобильных дорог.</w:t>
      </w:r>
    </w:p>
    <w:bookmarkEnd w:id="62"/>
    <w:p w:rsidR="00000000" w:rsidRDefault="00B47531">
      <w:r>
        <w:t>Департамент направляет в адрес владельцев автомобильных дорог заявку на соглас</w:t>
      </w:r>
      <w:r>
        <w:t>ование маршрута транспортного средства, осуществляющего перевозки тяжеловесных и (или) крупногабаритных грузов (далее - заявка), в которой указываются: наименование органа, направившего заявку, исходящий номер и дата заявки, вид перевозки; маршрут движения</w:t>
      </w:r>
      <w:r>
        <w:t xml:space="preserve">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</w:t>
      </w:r>
      <w:r>
        <w:t xml:space="preserve">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</w:t>
      </w:r>
      <w:r>
        <w:t>я скорость движения, подпись должностного лица (в случае направления заявки на бумажном носителе).</w:t>
      </w:r>
    </w:p>
    <w:p w:rsidR="00000000" w:rsidRDefault="00B47531">
      <w:r>
        <w:t>Заявка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</w:t>
      </w:r>
      <w:r>
        <w:t>х или единой системе межведомственного электронного взаимодействия при использовании таких систем.</w:t>
      </w:r>
    </w:p>
    <w:p w:rsidR="00000000" w:rsidRDefault="00B47531">
      <w:r>
        <w:t>В сл</w:t>
      </w:r>
      <w:r>
        <w:t xml:space="preserve">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</w:t>
      </w:r>
      <w:r>
        <w:lastRenderedPageBreak/>
        <w:t>автомобильных дорог, их укрепление или при</w:t>
      </w:r>
      <w:r>
        <w:t>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Департамент информирует об этом заявителя и дальнейшее согласование маршрута транспортного средства, осущ</w:t>
      </w:r>
      <w:r>
        <w:t xml:space="preserve">ествляющего перевозки тяжеловесных и (или) крупногабаритных грузов, осуществляется в соответствии с </w:t>
      </w:r>
      <w:hyperlink w:anchor="sub_145" w:history="1">
        <w:r>
          <w:rPr>
            <w:rStyle w:val="a4"/>
          </w:rPr>
          <w:t>пунктом 3.6</w:t>
        </w:r>
      </w:hyperlink>
      <w:r>
        <w:t>. настоящего Административного регламента.</w:t>
      </w:r>
    </w:p>
    <w:p w:rsidR="00000000" w:rsidRDefault="00B47531">
      <w:r>
        <w:t>Владельцы автомобильных дорог в адрес Департамента направляют следующие докум</w:t>
      </w:r>
      <w:r>
        <w:t>енты:</w:t>
      </w:r>
    </w:p>
    <w:p w:rsidR="00000000" w:rsidRDefault="00B47531">
      <w:r>
        <w:t>расчет платы в счет возмещения вреда;</w:t>
      </w:r>
    </w:p>
    <w:p w:rsidR="00000000" w:rsidRDefault="00B47531">
      <w:r>
        <w:t xml:space="preserve">документ о согласовании маршрута транспортного средства, осуществляющего перевозки тяжеловесных и (или) крупногабаритных грузов или отказ в выдаче такого согласования в случаях, установленных </w:t>
      </w:r>
      <w:hyperlink w:anchor="sub_46" w:history="1">
        <w:r>
          <w:rPr>
            <w:rStyle w:val="a4"/>
          </w:rPr>
          <w:t>пунктами 2.8.2.4 - 2.8.2.8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63" w:name="sub_56"/>
      <w:r>
        <w:t>2.9.2. Согласование маршрута транспортного средства с Госавтоинспекцией требуется при осуществлении перевозки крупногабаритных грузов, а также в случаях, если для движения трансп</w:t>
      </w:r>
      <w:r>
        <w:t>ортного средства, осуществляющего перевозки тяжеловесных грузов, требуется:</w:t>
      </w:r>
    </w:p>
    <w:bookmarkEnd w:id="63"/>
    <w:p w:rsidR="00000000" w:rsidRDefault="00B47531">
      <w:r>
        <w:t>укрепление отдельных участков автомобильных дорог;</w:t>
      </w:r>
    </w:p>
    <w:p w:rsidR="00000000" w:rsidRDefault="00B47531">
      <w:r>
        <w:t>принятие специальных мер по обустройству автомобильных дорог и пересекающих их сооружений и инженерных коммуникаций в преде</w:t>
      </w:r>
      <w:r>
        <w:t>лах маршрута транспортного средства;</w:t>
      </w:r>
    </w:p>
    <w:p w:rsidR="00000000" w:rsidRDefault="00B47531">
      <w:r>
        <w:t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000000" w:rsidRDefault="00B47531">
      <w:r>
        <w:t>введение ограничений в отношении движения других транспортных</w:t>
      </w:r>
      <w:r>
        <w:t xml:space="preserve"> средств по требованиям обеспечения безопасности дорожного движения.</w:t>
      </w:r>
    </w:p>
    <w:p w:rsidR="00000000" w:rsidRDefault="00B47531">
      <w:r>
        <w:t>Департамент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</w:t>
      </w:r>
      <w:r>
        <w:t xml:space="preserve">тоит из оформленного специального разрешения с приложением копий документов, указанных в </w:t>
      </w:r>
      <w:hyperlink w:anchor="sub_36" w:history="1">
        <w:r>
          <w:rPr>
            <w:rStyle w:val="a4"/>
          </w:rPr>
          <w:t>пункте 2.6.3</w:t>
        </w:r>
      </w:hyperlink>
      <w:r>
        <w:t xml:space="preserve"> настоящего Административного регламента, и копий документов о согласовании маршрута транспортного средства с владельцами автомобил</w:t>
      </w:r>
      <w:r>
        <w:t>ьных дорог. Заявка регистрируется Госавтоинспекцией в течение одного рабочего дня с даты ее поступления.</w:t>
      </w:r>
    </w:p>
    <w:p w:rsidR="00000000" w:rsidRDefault="00B47531">
      <w:r>
        <w:t>Госавтоинспекция направляет согласованный бланк специального разрешения в Департамент.</w:t>
      </w:r>
    </w:p>
    <w:p w:rsidR="00000000" w:rsidRDefault="00B47531">
      <w:bookmarkStart w:id="64" w:name="sub_59"/>
      <w:r>
        <w:t>2.10. Порядок, размер и основания взимания государственной</w:t>
      </w:r>
      <w:r>
        <w:t xml:space="preserve"> пошлины или иной платы за предоставление государственной услуги</w:t>
      </w:r>
    </w:p>
    <w:p w:rsidR="00000000" w:rsidRDefault="00B47531">
      <w:bookmarkStart w:id="65" w:name="sub_58"/>
      <w:bookmarkEnd w:id="64"/>
      <w:r>
        <w:t xml:space="preserve">2.10.1. За выдачу специального разрешения заявителем уплачивается государственная пошлина, предусмотренная </w:t>
      </w:r>
      <w:hyperlink r:id="rId39" w:history="1">
        <w:r>
          <w:rPr>
            <w:rStyle w:val="a4"/>
          </w:rPr>
          <w:t>подпунктом 111 пункта 1 статьи 3</w:t>
        </w:r>
        <w:r>
          <w:rPr>
            <w:rStyle w:val="a4"/>
          </w:rPr>
          <w:t>33.33</w:t>
        </w:r>
      </w:hyperlink>
      <w:r>
        <w:t xml:space="preserve"> Налогового кодекса Российской Федерации, в размере 1 000 рублей.</w:t>
      </w:r>
    </w:p>
    <w:p w:rsidR="00000000" w:rsidRDefault="00B47531">
      <w:bookmarkStart w:id="66" w:name="sub_61"/>
      <w:bookmarkEnd w:id="65"/>
      <w:r>
        <w:t>2.11.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000000" w:rsidRDefault="00B47531">
      <w:bookmarkStart w:id="67" w:name="sub_60"/>
      <w:bookmarkEnd w:id="66"/>
      <w:r>
        <w:t>2.11.1. Предост</w:t>
      </w:r>
      <w:r>
        <w:t>авление услуг, необходимых и обязательных для предоставления государственной услуги осуществляется без взимания платы.</w:t>
      </w:r>
    </w:p>
    <w:p w:rsidR="00000000" w:rsidRDefault="00B47531">
      <w:bookmarkStart w:id="68" w:name="sub_64"/>
      <w:bookmarkEnd w:id="67"/>
      <w:r>
        <w:t>2.12. Максимальный срок ожидания в очереди при подаче запроса о предоставлении государственной услуги и при получении результ</w:t>
      </w:r>
      <w:r>
        <w:t>ата предоставления услуги</w:t>
      </w:r>
    </w:p>
    <w:p w:rsidR="00000000" w:rsidRDefault="00B47531">
      <w:bookmarkStart w:id="69" w:name="sub_62"/>
      <w:bookmarkEnd w:id="68"/>
      <w:r>
        <w:t>2.12.1. Максимальный срок ожидания заявителя в очереди при подаче заявления и документов о предоставлении государственной услуги не должен превышать 15 минут.</w:t>
      </w:r>
    </w:p>
    <w:p w:rsidR="00000000" w:rsidRDefault="00B47531">
      <w:bookmarkStart w:id="70" w:name="sub_63"/>
      <w:bookmarkEnd w:id="69"/>
      <w:r>
        <w:lastRenderedPageBreak/>
        <w:t xml:space="preserve">2.12.2. Максимальный срок ожидания заявителя в </w:t>
      </w:r>
      <w:r>
        <w:t>очереди при получении результата предоставления государственной услуги не должен превышать 15 минут.</w:t>
      </w:r>
    </w:p>
    <w:p w:rsidR="00000000" w:rsidRDefault="00B47531">
      <w:bookmarkStart w:id="71" w:name="sub_66"/>
      <w:bookmarkEnd w:id="70"/>
      <w:r>
        <w:t>2.13. Срок регистрации запроса заявителя о предоставлении государственной услуги</w:t>
      </w:r>
    </w:p>
    <w:p w:rsidR="00000000" w:rsidRDefault="00B47531">
      <w:bookmarkStart w:id="72" w:name="sub_65"/>
      <w:bookmarkEnd w:id="71"/>
      <w:r>
        <w:t>2.13.1. Срок регистрации запроса заявителя о предо</w:t>
      </w:r>
      <w:r>
        <w:t>ставлении государственной услуги не должен превышать 20 минут.</w:t>
      </w:r>
    </w:p>
    <w:p w:rsidR="00000000" w:rsidRDefault="00B47531">
      <w:bookmarkStart w:id="73" w:name="sub_72"/>
      <w:bookmarkEnd w:id="72"/>
      <w:r>
        <w:t>2.14. Требования к помещениям, в которых предоставляется государственная услуга, к местам ожидания и приема заявителей</w:t>
      </w:r>
    </w:p>
    <w:p w:rsidR="00000000" w:rsidRDefault="00B47531">
      <w:bookmarkStart w:id="74" w:name="sub_67"/>
      <w:bookmarkEnd w:id="73"/>
      <w:r>
        <w:t xml:space="preserve">2.14.1. Организация приема граждан осуществляется </w:t>
      </w:r>
      <w:r>
        <w:t>в специально отведенных местах, учитывающих необходимость обеспечения их комфортными условиями.</w:t>
      </w:r>
    </w:p>
    <w:p w:rsidR="00000000" w:rsidRDefault="00B47531">
      <w:bookmarkStart w:id="75" w:name="sub_68"/>
      <w:bookmarkEnd w:id="74"/>
      <w:r>
        <w:t>2.14.2. Для ожидания приема гражданами, заполнения необходимых для предоставления государственной услуги документов отводятся места, оборудованные с</w:t>
      </w:r>
      <w:r>
        <w:t>толами, стульями, а также необходимыми канцелярскими принадлежностями (для возможности оформления документов).</w:t>
      </w:r>
    </w:p>
    <w:p w:rsidR="00000000" w:rsidRDefault="00B47531">
      <w:bookmarkStart w:id="76" w:name="sub_69"/>
      <w:bookmarkEnd w:id="75"/>
      <w:r>
        <w:t>2.14.3. Места получения информации о предоставлении государственной услуги оборудуются информационными стендами.</w:t>
      </w:r>
    </w:p>
    <w:p w:rsidR="00000000" w:rsidRDefault="00B47531">
      <w:bookmarkStart w:id="77" w:name="sub_70"/>
      <w:bookmarkEnd w:id="76"/>
      <w:r>
        <w:t xml:space="preserve">2.14.4. </w:t>
      </w:r>
      <w:r>
        <w:t>Справочные, статистические и аналитические материалы, касающиеся предоставления государственной услуги, размещаются в соответствующем разделе официального сайта Департамента.</w:t>
      </w:r>
    </w:p>
    <w:p w:rsidR="00000000" w:rsidRDefault="00B47531">
      <w:bookmarkStart w:id="78" w:name="sub_71"/>
      <w:bookmarkEnd w:id="77"/>
      <w:r>
        <w:t>2.14.5. Информация о приеме граждан размещается на информационных сте</w:t>
      </w:r>
      <w:r>
        <w:t xml:space="preserve">ндах Департамента, а также на </w:t>
      </w:r>
      <w:hyperlink r:id="rId40" w:history="1">
        <w:r>
          <w:rPr>
            <w:rStyle w:val="a4"/>
          </w:rPr>
          <w:t>официальном сайте</w:t>
        </w:r>
      </w:hyperlink>
      <w:r>
        <w:t xml:space="preserve"> Департамента в информационно-телекоммуникационной сети "Интернет".</w:t>
      </w:r>
    </w:p>
    <w:p w:rsidR="00000000" w:rsidRDefault="00B47531">
      <w:bookmarkStart w:id="79" w:name="sub_89"/>
      <w:bookmarkEnd w:id="78"/>
      <w:r>
        <w:t>2.15. Показатели доступности и качества государственной услуги</w:t>
      </w:r>
    </w:p>
    <w:p w:rsidR="00000000" w:rsidRDefault="00B47531">
      <w:bookmarkStart w:id="80" w:name="sub_73"/>
      <w:bookmarkEnd w:id="79"/>
      <w:r>
        <w:t>2.15.1. Заявител</w:t>
      </w:r>
      <w:r>
        <w:t>ь при предоставлении государственной услуги взаимодействует с должностными лицами Департамента:</w:t>
      </w:r>
    </w:p>
    <w:bookmarkEnd w:id="80"/>
    <w:p w:rsidR="00000000" w:rsidRDefault="00B47531">
      <w:r>
        <w:t>- при подаче заявления на получение специального разрешения;</w:t>
      </w:r>
    </w:p>
    <w:p w:rsidR="00000000" w:rsidRDefault="00B47531">
      <w:r>
        <w:t>- при получении специального разрешения.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81" w:name="sub_74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B47531">
      <w:pPr>
        <w:pStyle w:val="afb"/>
      </w:pPr>
      <w:r>
        <w:fldChar w:fldCharType="begin"/>
      </w:r>
      <w:r>
        <w:instrText>HYPERLINK "garantF1://7405690.6"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декабря 2013 г. N 91 пункт 2.15.2 настоящего Административного регламента изложен в новой редакции,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не ранее чем через 10 дней со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7531">
      <w:r>
        <w:t>2.15.2. Возможность информирования о поря</w:t>
      </w:r>
      <w:r>
        <w:t>дке предоставления государственной услуги через МФЦ.</w:t>
      </w:r>
    </w:p>
    <w:p w:rsidR="00000000" w:rsidRDefault="00B47531">
      <w:bookmarkStart w:id="82" w:name="sub_75"/>
      <w:r>
        <w:t>2.15.3. Заявитель на стадии предоставления государственной услуги имеет право получать информацию о ходе предоставления государственной услуги. Получение информации о ходе предоставления государств</w:t>
      </w:r>
      <w:r>
        <w:t>енной услуги возможно посредством телефонной, почтовой, электронной связи.</w:t>
      </w:r>
    </w:p>
    <w:p w:rsidR="00000000" w:rsidRDefault="00B47531">
      <w:bookmarkStart w:id="83" w:name="sub_82"/>
      <w:bookmarkEnd w:id="82"/>
      <w:r>
        <w:t>2.15.4. Показателями доступности и качества предоставления государственной услуги являются:</w:t>
      </w:r>
    </w:p>
    <w:p w:rsidR="00000000" w:rsidRDefault="00B47531">
      <w:bookmarkStart w:id="84" w:name="sub_76"/>
      <w:bookmarkEnd w:id="83"/>
      <w:r>
        <w:t>а) удовлетворенность заявителей качеством государственной услуги;</w:t>
      </w:r>
    </w:p>
    <w:p w:rsidR="00000000" w:rsidRDefault="00B47531">
      <w:bookmarkStart w:id="85" w:name="sub_77"/>
      <w:bookmarkEnd w:id="84"/>
      <w:r>
        <w:t>б)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B47531">
      <w:bookmarkStart w:id="86" w:name="sub_78"/>
      <w:bookmarkEnd w:id="85"/>
      <w:r>
        <w:t>в) доступность информации о предоставлении государственной услуги;</w:t>
      </w:r>
    </w:p>
    <w:p w:rsidR="00000000" w:rsidRDefault="00B47531">
      <w:bookmarkStart w:id="87" w:name="sub_79"/>
      <w:bookmarkEnd w:id="86"/>
      <w:r>
        <w:t>г) соблюдение срок</w:t>
      </w:r>
      <w:r>
        <w:t>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B47531">
      <w:bookmarkStart w:id="88" w:name="sub_80"/>
      <w:bookmarkEnd w:id="87"/>
      <w:r>
        <w:t>д) отсутствие обоснованных жалоб со стороны заявителей по результатам предоставления государственной услуги;</w:t>
      </w:r>
    </w:p>
    <w:p w:rsidR="00000000" w:rsidRDefault="00B47531">
      <w:bookmarkStart w:id="89" w:name="sub_81"/>
      <w:bookmarkEnd w:id="88"/>
      <w:r>
        <w:lastRenderedPageBreak/>
        <w:t>е) предоставление возможности подачи заявления о предоставлении государственной услуги и документов, необходимых для предоставления государственной услуги, в форме электронного документа;</w:t>
      </w:r>
    </w:p>
    <w:p w:rsidR="00000000" w:rsidRDefault="00B47531">
      <w:bookmarkStart w:id="90" w:name="sub_87"/>
      <w:bookmarkEnd w:id="89"/>
      <w:r>
        <w:t>2.15.5. Основными требованиями к качеству информи</w:t>
      </w:r>
      <w:r>
        <w:t>рования о ходе предоставления государственной услуги являются:</w:t>
      </w:r>
    </w:p>
    <w:p w:rsidR="00000000" w:rsidRDefault="00B47531">
      <w:bookmarkStart w:id="91" w:name="sub_83"/>
      <w:bookmarkEnd w:id="90"/>
      <w:r>
        <w:t>а) достоверность предоставляемой информации заявителям;</w:t>
      </w:r>
    </w:p>
    <w:p w:rsidR="00000000" w:rsidRDefault="00B47531">
      <w:bookmarkStart w:id="92" w:name="sub_84"/>
      <w:bookmarkEnd w:id="91"/>
      <w:r>
        <w:t>б) полнота информирования заявителей;</w:t>
      </w:r>
    </w:p>
    <w:p w:rsidR="00000000" w:rsidRDefault="00B47531">
      <w:bookmarkStart w:id="93" w:name="sub_85"/>
      <w:bookmarkEnd w:id="92"/>
      <w:r>
        <w:t>в) наглядность форм предоставляемой информации об административ</w:t>
      </w:r>
      <w:r>
        <w:t>ных процедурах;</w:t>
      </w:r>
    </w:p>
    <w:p w:rsidR="00000000" w:rsidRDefault="00B47531">
      <w:bookmarkStart w:id="94" w:name="sub_86"/>
      <w:bookmarkEnd w:id="93"/>
      <w:r>
        <w:t>г) удобство и доступность получения информации заявителями о порядке предоставления государственной услуги.</w:t>
      </w:r>
    </w:p>
    <w:p w:rsidR="00000000" w:rsidRDefault="00B47531">
      <w:bookmarkStart w:id="95" w:name="sub_88"/>
      <w:bookmarkEnd w:id="94"/>
      <w:r>
        <w:t>2.15.6. Обмен информацией осуществляется на бумажных, электронных или иных носителях информации с использова</w:t>
      </w:r>
      <w:r>
        <w:t>нием системы электронного взаимодействия, курьерской службы, почтовой связи.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96" w:name="sub_1002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B47531">
      <w:pPr>
        <w:pStyle w:val="afb"/>
      </w:pPr>
      <w:r>
        <w:fldChar w:fldCharType="begin"/>
      </w:r>
      <w:r>
        <w:instrText>HYPERLINK "garantF1://7405690.7"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</w:t>
      </w:r>
      <w:r>
        <w:t xml:space="preserve">бря 2013 г. N 91 настоящий Административный регламент дополнен пунктом 2.16, </w:t>
      </w:r>
      <w:hyperlink r:id="rId44" w:history="1">
        <w:r>
          <w:rPr>
            <w:rStyle w:val="a4"/>
          </w:rPr>
          <w:t>вступающим в силу</w:t>
        </w:r>
      </w:hyperlink>
      <w:r>
        <w:t xml:space="preserve"> не ранее чем через 10 дней со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r>
        <w:t>2.16. Иные</w:t>
      </w:r>
      <w:r>
        <w:t xml:space="preserve"> требования,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</w:t>
      </w:r>
    </w:p>
    <w:p w:rsidR="00000000" w:rsidRDefault="00B47531">
      <w:bookmarkStart w:id="97" w:name="sub_1003"/>
      <w:r>
        <w:t>2.16.1. В МФЦ по месту жительства заявителя (представителем заявителя) при предоставл</w:t>
      </w:r>
      <w:r>
        <w:t>ении государственной услуги осуществляются следующие действия:</w:t>
      </w:r>
    </w:p>
    <w:bookmarkEnd w:id="97"/>
    <w:p w:rsidR="00000000" w:rsidRDefault="00B47531">
      <w:r>
        <w:t>информирование заявителей (представителей заявителей) о порядке предоставления государственной услуги;</w:t>
      </w:r>
    </w:p>
    <w:p w:rsidR="00000000" w:rsidRDefault="00B47531">
      <w:r>
        <w:t>информирование заявителя (представителя заявителя) о ходе и результатах исполнения</w:t>
      </w:r>
      <w:r>
        <w:t xml:space="preserve"> государственной услуги в соответствии с технологиями, предусмотренными соглашением о взаимодействии, заключенным между Департаментом и МФЦ.</w:t>
      </w:r>
    </w:p>
    <w:p w:rsidR="00000000" w:rsidRDefault="00B47531">
      <w:bookmarkStart w:id="98" w:name="sub_1004"/>
      <w:r>
        <w:t>2.16.2. Предоставление государственной услуги в электронном виде обеспечивает возможность:</w:t>
      </w:r>
    </w:p>
    <w:bookmarkEnd w:id="98"/>
    <w:p w:rsidR="00000000" w:rsidRDefault="00B47531">
      <w:r>
        <w:t>ознакомл</w:t>
      </w:r>
      <w:r>
        <w:t>ения заявителя (представителя заявителя) с порядком предоставления государственной услуги через Портал (в том числе с формами и образцами документов);</w:t>
      </w:r>
    </w:p>
    <w:p w:rsidR="00000000" w:rsidRDefault="00B47531">
      <w:r>
        <w:t>подачи заявления и (или) документов в электронном виде;</w:t>
      </w:r>
    </w:p>
    <w:p w:rsidR="00000000" w:rsidRDefault="00B47531">
      <w:r>
        <w:t>получения заявителем (представителем заявителя) с</w:t>
      </w:r>
      <w:r>
        <w:t>ведений о ходе выполнения государственной услуги.</w:t>
      </w:r>
    </w:p>
    <w:p w:rsidR="00000000" w:rsidRDefault="00B47531">
      <w:bookmarkStart w:id="99" w:name="sub_1005"/>
      <w:r>
        <w:t xml:space="preserve">2.16.3. Электронные документы подписываются в соответствии с требованиями </w:t>
      </w:r>
      <w:hyperlink r:id="rId46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47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48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поданных посредс</w:t>
      </w:r>
      <w:r>
        <w:t>твом Портала.</w:t>
      </w:r>
    </w:p>
    <w:bookmarkEnd w:id="99"/>
    <w:p w:rsidR="00000000" w:rsidRDefault="00B47531"/>
    <w:p w:rsidR="00000000" w:rsidRDefault="00B47531">
      <w:pPr>
        <w:pStyle w:val="afa"/>
        <w:rPr>
          <w:color w:val="000000"/>
          <w:sz w:val="16"/>
          <w:szCs w:val="16"/>
        </w:rPr>
      </w:pPr>
      <w:bookmarkStart w:id="100" w:name="sub_146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B47531">
      <w:pPr>
        <w:pStyle w:val="afb"/>
      </w:pPr>
      <w:r>
        <w:fldChar w:fldCharType="begin"/>
      </w:r>
      <w:r>
        <w:instrText>HYPERLINK "garantF1://7405690.18"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16 декабря 2013 г. N </w:t>
      </w:r>
      <w:r>
        <w:t xml:space="preserve">91 в раздел 3 настоящего Административного регламента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не ранее чем через 10 дней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47531">
      <w:pPr>
        <w:pStyle w:val="afb"/>
      </w:pPr>
      <w:hyperlink r:id="rId5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B47531">
      <w:pPr>
        <w:pStyle w:val="1"/>
      </w:pPr>
      <w: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000000" w:rsidRDefault="00B47531"/>
    <w:p w:rsidR="00000000" w:rsidRDefault="00B47531">
      <w:bookmarkStart w:id="101" w:name="sub_189"/>
      <w:r>
        <w:t>Предоставление государственной услуги включает в себя следующие администра</w:t>
      </w:r>
      <w:r>
        <w:t>тивные процедуры:</w:t>
      </w:r>
    </w:p>
    <w:bookmarkEnd w:id="101"/>
    <w:p w:rsidR="00000000" w:rsidRDefault="00B47531">
      <w:r>
        <w:t>прием и регистрация заявления и документов для предоставления государственной услуги;</w:t>
      </w:r>
    </w:p>
    <w:p w:rsidR="00000000" w:rsidRDefault="00B47531">
      <w:r>
        <w:t>рассмотрение заявления и проверка документов;</w:t>
      </w:r>
    </w:p>
    <w:p w:rsidR="00000000" w:rsidRDefault="00B47531">
      <w:r>
        <w:t>формирование и направление межведомственных запросов о согласовании маршрута транспортного средства</w:t>
      </w:r>
      <w:r>
        <w:t xml:space="preserve"> с владельцами автомобильных дорог и принятие решения об оформлении специального разрешения или отказе в его оформлении;</w:t>
      </w:r>
    </w:p>
    <w:p w:rsidR="00000000" w:rsidRDefault="00B47531">
      <w:r>
        <w:t>оформление специального разрешения и его согласование с Госавтоинспекцией;</w:t>
      </w:r>
    </w:p>
    <w:p w:rsidR="00000000" w:rsidRDefault="00B47531">
      <w:r>
        <w:t>выдача специального разрешения.</w:t>
      </w:r>
    </w:p>
    <w:p w:rsidR="00000000" w:rsidRDefault="00B47531">
      <w:r>
        <w:t>Последовательность администр</w:t>
      </w:r>
      <w:r>
        <w:t>ативных действий приведена в блок-схеме предоставления государственной услуги (</w:t>
      </w:r>
      <w:hyperlink w:anchor="sub_182" w:history="1">
        <w:r>
          <w:rPr>
            <w:rStyle w:val="a4"/>
          </w:rPr>
          <w:t>приложение N 1</w:t>
        </w:r>
      </w:hyperlink>
      <w:r>
        <w:t xml:space="preserve"> к настоящему Административному регламенту).</w:t>
      </w:r>
    </w:p>
    <w:p w:rsidR="00000000" w:rsidRDefault="00B47531">
      <w:bookmarkStart w:id="102" w:name="sub_97"/>
      <w:r>
        <w:t>3.1. Прием и регистрация заявления и документов для предоставления государственной услу</w:t>
      </w:r>
      <w:r>
        <w:t>ги</w:t>
      </w:r>
    </w:p>
    <w:p w:rsidR="00000000" w:rsidRDefault="00B47531">
      <w:bookmarkStart w:id="103" w:name="sub_91"/>
      <w:bookmarkEnd w:id="102"/>
      <w:r>
        <w:t xml:space="preserve">3.1.1. Основанием для начала административной процедуры по приему и регистрации заявления и документов для предоставления государственной услуги является предоставление заявителем в Департамент заявления и документов, указанных в </w:t>
      </w:r>
      <w:hyperlink w:anchor="sub_40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 лично или в соответствии с </w:t>
      </w:r>
      <w:hyperlink w:anchor="sub_37" w:history="1">
        <w:r>
          <w:rPr>
            <w:rStyle w:val="a4"/>
          </w:rPr>
          <w:t>пунктом 2.6.4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104" w:name="sub_92"/>
      <w:bookmarkEnd w:id="103"/>
      <w:r>
        <w:t>3.1.2. Уполномоченный работник Департамента обязан:</w:t>
      </w:r>
    </w:p>
    <w:bookmarkEnd w:id="104"/>
    <w:p w:rsidR="00000000" w:rsidRDefault="00B47531">
      <w:r>
        <w:t>осуществить прие</w:t>
      </w:r>
      <w:r>
        <w:t>м поступивших документов;</w:t>
      </w:r>
    </w:p>
    <w:p w:rsidR="00000000" w:rsidRDefault="00B47531">
      <w:r>
        <w:t>обеспечить регистрацию поступивших документов;</w:t>
      </w:r>
    </w:p>
    <w:p w:rsidR="00000000" w:rsidRDefault="00B47531">
      <w:r>
        <w:t>дать разъяснения по предоставляемой государственной услуге.</w:t>
      </w:r>
    </w:p>
    <w:p w:rsidR="00000000" w:rsidRDefault="00B47531">
      <w:r>
        <w:t>Уполномоченный работник Департамента при приеме заявления и документов проверяет реквизиты, форму заявления и сведения, ука</w:t>
      </w:r>
      <w:r>
        <w:t xml:space="preserve">занные в заявлении, наличие документов, указанных в </w:t>
      </w:r>
      <w:hyperlink w:anchor="sub_36" w:history="1">
        <w:r>
          <w:rPr>
            <w:rStyle w:val="a4"/>
          </w:rPr>
          <w:t>пункте 2.6.3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105" w:name="sub_93"/>
      <w:r>
        <w:t>3.1.3. При установлении оснований для отказа в приеме документов, необходимых для предоставления государственной услуги,</w:t>
      </w:r>
      <w:r>
        <w:t xml:space="preserve"> предусмотренных </w:t>
      </w:r>
      <w:hyperlink w:anchor="sub_41" w:history="1">
        <w:r>
          <w:rPr>
            <w:rStyle w:val="a4"/>
          </w:rPr>
          <w:t>пунктом 2.7</w:t>
        </w:r>
      </w:hyperlink>
      <w:r>
        <w:t xml:space="preserve"> настоящего Административного регламента, уполномоченный работник Департамента уведомляет заявителя о наличии препятствий для рассмотрения вопроса о предоставлении государственной услуги, объясняет заявит</w:t>
      </w:r>
      <w:r>
        <w:t>елю содержание выявленных недостатков в представленных документах, возвращает документы и предлагает принять меры по устранению недостатков. Обращение заявителя в этом случае регистрируется в журнале регистрации устных обращений.</w:t>
      </w:r>
    </w:p>
    <w:bookmarkEnd w:id="105"/>
    <w:p w:rsidR="00000000" w:rsidRDefault="00B47531">
      <w:r>
        <w:t>Уполномоченный работ</w:t>
      </w:r>
      <w:r>
        <w:t>ник Департамента по настоянию заявителя может принять и зарегистрировать документы, проинформировав заявителя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B47531">
      <w:r>
        <w:t>После устранения выявленных недостат</w:t>
      </w:r>
      <w:r>
        <w:t xml:space="preserve">ков заявитель имеет право повторно обратиться за предоставлением государственной услуги в порядке, предусмотренном </w:t>
      </w:r>
      <w:hyperlink w:anchor="sub_97" w:history="1">
        <w:r>
          <w:rPr>
            <w:rStyle w:val="a4"/>
          </w:rPr>
          <w:t>пунктом 3.1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106" w:name="sub_94"/>
      <w:r>
        <w:t>3.1.4. Если заявителем представлены все документы, необход</w:t>
      </w:r>
      <w:r>
        <w:t>имые для предоставления услуги, уполномоченный работник Департамента вносит в журнал регистрации заявлений и выданных специальных разрешений на провоз тяжеловесных и (или) крупногабаритных грузов по автомобильным дорогам общего пользования регионального ил</w:t>
      </w:r>
      <w:r>
        <w:t xml:space="preserve">и межмуниципального значения Кемеровской области или отказов в </w:t>
      </w:r>
      <w:r>
        <w:lastRenderedPageBreak/>
        <w:t>выдаче таких разрешений (далее - журнал регистрации заявлений) запись о приеме заявления и информирует заявителя о дате поступления заявления и его регистрационном номере. Журнал регистрации за</w:t>
      </w:r>
      <w:r>
        <w:t>явлений должен быть пронумерован, прошнурован, скреплен печатью и подписью начальника отдела дорожного хозяйства Департамента.</w:t>
      </w:r>
    </w:p>
    <w:bookmarkEnd w:id="106"/>
    <w:p w:rsidR="00000000" w:rsidRDefault="00B47531">
      <w:r>
        <w:t>В журнале регистрации заявлений содержится следующая информация:</w:t>
      </w:r>
    </w:p>
    <w:p w:rsidR="00000000" w:rsidRDefault="00B47531">
      <w:r>
        <w:t>номер специального разрешения;</w:t>
      </w:r>
    </w:p>
    <w:p w:rsidR="00000000" w:rsidRDefault="00B47531">
      <w:r>
        <w:t>дата выдачи и срок действия</w:t>
      </w:r>
      <w:r>
        <w:t xml:space="preserve"> специального разрешения;</w:t>
      </w:r>
    </w:p>
    <w:p w:rsidR="00000000" w:rsidRDefault="00B47531">
      <w:r>
        <w:t>маршрут движения транспортного средства, осуществляющего перевозки тяжеловесных и (или) крупногабаритных грузов;</w:t>
      </w:r>
    </w:p>
    <w:p w:rsidR="00000000" w:rsidRDefault="00B47531">
      <w:r>
        <w:t>сведения о владельце транспортного средства:</w:t>
      </w:r>
    </w:p>
    <w:p w:rsidR="00000000" w:rsidRDefault="00B47531">
      <w:r>
        <w:t>наименование, организационно-правовая форма, адрес (местонахождение) юридического лица - для юридического лица;</w:t>
      </w:r>
    </w:p>
    <w:p w:rsidR="00000000" w:rsidRDefault="00B47531">
      <w: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</w:t>
      </w:r>
      <w:r>
        <w:t>ц;</w:t>
      </w:r>
    </w:p>
    <w:p w:rsidR="00000000" w:rsidRDefault="00B47531">
      <w:r>
        <w:t>подпись лица, получившего специальное разрешение.</w:t>
      </w:r>
    </w:p>
    <w:p w:rsidR="00000000" w:rsidRDefault="00B47531">
      <w:bookmarkStart w:id="107" w:name="sub_95"/>
      <w:r>
        <w:t>3.1.5. Результатом выполнения административной процедуры является регистрация заявления и документов в журнале регистрации заявлений.</w:t>
      </w:r>
    </w:p>
    <w:p w:rsidR="00000000" w:rsidRDefault="00B47531">
      <w:bookmarkStart w:id="108" w:name="sub_96"/>
      <w:bookmarkEnd w:id="107"/>
      <w:r>
        <w:t>3.1.6. Продолжительность административной процедуры</w:t>
      </w:r>
      <w:r>
        <w:t xml:space="preserve"> не должна превышать 10 минут.</w:t>
      </w:r>
    </w:p>
    <w:p w:rsidR="00000000" w:rsidRDefault="00B47531">
      <w:bookmarkStart w:id="109" w:name="sub_103"/>
      <w:bookmarkEnd w:id="108"/>
      <w:r>
        <w:t>3.2. Рассмотрение заявления и проверка документов</w:t>
      </w:r>
    </w:p>
    <w:p w:rsidR="00000000" w:rsidRDefault="00B47531">
      <w:bookmarkStart w:id="110" w:name="sub_98"/>
      <w:bookmarkEnd w:id="109"/>
      <w:r>
        <w:t>3.2.1. Основанием для начала административной процедуры по рассмотрению заявления и проверке документов является поступление уполномоченному работник</w:t>
      </w:r>
      <w:r>
        <w:t>у Департамента зарегистрированного в надлежащем порядке заявления и документов.</w:t>
      </w:r>
    </w:p>
    <w:p w:rsidR="00000000" w:rsidRDefault="00B47531">
      <w:bookmarkStart w:id="111" w:name="sub_99"/>
      <w:bookmarkEnd w:id="110"/>
      <w:r>
        <w:t>3.2.2. Уполномоченный работник Департамента при рассмотрении представленных документов проверяет:</w:t>
      </w:r>
    </w:p>
    <w:bookmarkEnd w:id="111"/>
    <w:p w:rsidR="00000000" w:rsidRDefault="00B47531">
      <w:r>
        <w:t>наличие полномочий на выдачу специального разрешения по заяв</w:t>
      </w:r>
      <w:r>
        <w:t>ленному маршруту;</w:t>
      </w:r>
    </w:p>
    <w:p w:rsidR="00000000" w:rsidRDefault="00B47531">
      <w: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00000" w:rsidRDefault="00B47531">
      <w:r>
        <w:t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r>
        <w:t xml:space="preserve"> взаимодействия;</w:t>
      </w:r>
    </w:p>
    <w:p w:rsidR="00000000" w:rsidRDefault="00B47531">
      <w:r>
        <w:t xml:space="preserve">соблюдение требований о перевозке делимого груза, установленных </w:t>
      </w:r>
      <w:hyperlink r:id="rId52" w:history="1">
        <w:r>
          <w:rPr>
            <w:rStyle w:val="a4"/>
          </w:rPr>
          <w:t>пунктом 75</w:t>
        </w:r>
      </w:hyperlink>
      <w:r>
        <w:t xml:space="preserve"> Правил перевозок грузов автомобильным транспортом, утвержденных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15.04.2011 N 272.</w:t>
      </w:r>
    </w:p>
    <w:p w:rsidR="00000000" w:rsidRDefault="00B47531">
      <w:bookmarkStart w:id="112" w:name="sub_100"/>
      <w:r>
        <w:t xml:space="preserve">3.2.3. При установлении оснований для отказа в выдаче специального разрешения по основаниям, предусмотренным </w:t>
      </w:r>
      <w:hyperlink w:anchor="sub_43" w:history="1">
        <w:r>
          <w:rPr>
            <w:rStyle w:val="a4"/>
          </w:rPr>
          <w:t>пунктами 2.8.2.1 - 2.8.2.3</w:t>
        </w:r>
      </w:hyperlink>
      <w:r>
        <w:t xml:space="preserve"> настоящего Административного регламента, упо</w:t>
      </w:r>
      <w:r>
        <w:t>лномоченный работник Департамента уведомляет заявителя по телефону или посредством электронной почты и делает запись в журнал регистрации заявлений о причине отказа.</w:t>
      </w:r>
    </w:p>
    <w:p w:rsidR="00000000" w:rsidRDefault="00B47531">
      <w:pPr>
        <w:pStyle w:val="afa"/>
        <w:rPr>
          <w:color w:val="000000"/>
          <w:sz w:val="16"/>
          <w:szCs w:val="16"/>
        </w:rPr>
      </w:pPr>
      <w:bookmarkStart w:id="113" w:name="sub_101"/>
      <w:bookmarkEnd w:id="112"/>
      <w:r>
        <w:rPr>
          <w:color w:val="000000"/>
          <w:sz w:val="16"/>
          <w:szCs w:val="16"/>
        </w:rPr>
        <w:t>ГАРАНТ:</w:t>
      </w:r>
    </w:p>
    <w:bookmarkEnd w:id="113"/>
    <w:p w:rsidR="00000000" w:rsidRDefault="00B47531">
      <w:pPr>
        <w:pStyle w:val="afa"/>
        <w:ind w:left="139" w:hanging="139"/>
      </w:pPr>
      <w:r>
        <w:t xml:space="preserve">Нумерация подпунктов приводится в соответствии с источником </w:t>
      </w:r>
    </w:p>
    <w:p w:rsidR="00000000" w:rsidRDefault="00B47531">
      <w:r>
        <w:t>3.2.3. Результатом выполнения административной процедуры является окончание рассмотрения заявления и проверки документов.</w:t>
      </w:r>
    </w:p>
    <w:p w:rsidR="00000000" w:rsidRDefault="00B47531">
      <w:bookmarkStart w:id="114" w:name="sub_102"/>
      <w:r>
        <w:t>3.2.4. Продолжительность административной процедуры не должна превышать четырех рабочих дней со дня регистрации заявления.</w:t>
      </w:r>
    </w:p>
    <w:p w:rsidR="00000000" w:rsidRDefault="00B47531">
      <w:bookmarkStart w:id="115" w:name="sub_115"/>
      <w:bookmarkEnd w:id="114"/>
      <w:r>
        <w:lastRenderedPageBreak/>
        <w:t>3.3. Формирование и направление межведомственных запросов о согласовании маршрута транспортного средства с владельцами автомобильных дорог и принятие решения об оформлении специального разрешения или об отказе в его оформлении</w:t>
      </w:r>
    </w:p>
    <w:p w:rsidR="00000000" w:rsidRDefault="00B47531">
      <w:bookmarkStart w:id="116" w:name="sub_104"/>
      <w:bookmarkEnd w:id="115"/>
      <w:r>
        <w:t>3.3.1</w:t>
      </w:r>
      <w:r>
        <w:t>. Основанием для начала административной процедуры по формированию и направлению межведомственных запросов о согласовании маршрута транспортного средства с владельцами автомобильных дорог является окончание процедуры по рассмотрению заявления и проверки до</w:t>
      </w:r>
      <w:r>
        <w:t>кументов.</w:t>
      </w:r>
    </w:p>
    <w:p w:rsidR="00000000" w:rsidRDefault="00B47531">
      <w:bookmarkStart w:id="117" w:name="sub_105"/>
      <w:bookmarkEnd w:id="116"/>
      <w:r>
        <w:t>3.3.2. Межведомственный запрос формируется и направляется в форме бумажного документа (заявки), подписанного уполномоченным работником Департамента.</w:t>
      </w:r>
    </w:p>
    <w:bookmarkEnd w:id="117"/>
    <w:p w:rsidR="00000000" w:rsidRDefault="00B47531">
      <w:r>
        <w:t>Межведомственный запрос направляется:</w:t>
      </w:r>
    </w:p>
    <w:p w:rsidR="00000000" w:rsidRDefault="00B47531">
      <w:r>
        <w:t>посредством факсимильной связи;</w:t>
      </w:r>
    </w:p>
    <w:p w:rsidR="00000000" w:rsidRDefault="00B47531">
      <w:r>
        <w:t xml:space="preserve">путем </w:t>
      </w:r>
      <w:r>
        <w:t>применения единой системы межведомственного электронного взаимодействия с использованием электронно-цифровой подписи;</w:t>
      </w:r>
    </w:p>
    <w:p w:rsidR="00000000" w:rsidRDefault="00B47531">
      <w:r>
        <w:t>ведомственных информационных систем с последующим хранением оригиналов документов в случае отсутствия механизма удостоверения электронно-ц</w:t>
      </w:r>
      <w:r>
        <w:t>ифровой подписи.</w:t>
      </w:r>
    </w:p>
    <w:p w:rsidR="00000000" w:rsidRDefault="00B47531">
      <w:bookmarkStart w:id="118" w:name="sub_106"/>
      <w:r>
        <w:t>3.3.3. Департамент в течении четырех рабочих дней со дня регистрации заявления:</w:t>
      </w:r>
    </w:p>
    <w:bookmarkEnd w:id="118"/>
    <w:p w:rsidR="00000000" w:rsidRDefault="00B47531">
      <w:r>
        <w:t>устанавливает путь следования по заявленному маршруту;</w:t>
      </w:r>
    </w:p>
    <w:p w:rsidR="00000000" w:rsidRDefault="00B47531">
      <w:r>
        <w:t>определяет владельцев автомобильных дорог по пути следования заявленного маршрута;</w:t>
      </w:r>
    </w:p>
    <w:p w:rsidR="00000000" w:rsidRDefault="00B47531">
      <w:r>
        <w:t xml:space="preserve">направляет в адрес владельцев автомобильных дорог, по дорогам которых проходит данный маршрут, часть маршрута, межведомственный запрос (заявку) в соответствии с </w:t>
      </w:r>
      <w:hyperlink w:anchor="sub_105" w:history="1">
        <w:r>
          <w:rPr>
            <w:rStyle w:val="a4"/>
          </w:rPr>
          <w:t>пунктом 3.3.2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119" w:name="sub_107"/>
      <w:r>
        <w:t>3.3.4. З</w:t>
      </w:r>
      <w:r>
        <w:t>аявка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000000" w:rsidRDefault="00B47531">
      <w:bookmarkStart w:id="120" w:name="sub_108"/>
      <w:bookmarkEnd w:id="119"/>
      <w:r>
        <w:t>3.3.5. 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</w:t>
      </w:r>
      <w:r>
        <w:t>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</w:t>
      </w:r>
      <w:r>
        <w:t xml:space="preserve">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000000" w:rsidRDefault="00B47531">
      <w:bookmarkStart w:id="121" w:name="sub_109"/>
      <w:bookmarkEnd w:id="120"/>
      <w:r>
        <w:t>3.3.6. При согласовании маршрута транспортного средства, осу</w:t>
      </w:r>
      <w:r>
        <w:t>ществляющего перевозки тяжеловесных грузов, владельцем автомобильной дороги в адрес Департамента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000000" w:rsidRDefault="00B47531">
      <w:bookmarkStart w:id="122" w:name="sub_110"/>
      <w:bookmarkEnd w:id="121"/>
      <w:r>
        <w:t>3.3.7. Уполномоченный работник Департамента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(если такой вред присутствует), и необ</w:t>
      </w:r>
      <w:r>
        <w:t>ходимости уплатить государственную пошлину, а также о необходимости предъявить копии соответствующих платежных документов при получении специального разрешения.</w:t>
      </w:r>
    </w:p>
    <w:p w:rsidR="00000000" w:rsidRDefault="00B47531">
      <w:bookmarkStart w:id="123" w:name="sub_111"/>
      <w:bookmarkEnd w:id="122"/>
      <w:r>
        <w:lastRenderedPageBreak/>
        <w:t>3.3.8. В случае если будет установлено, что по маршруту, предложенному заявителем</w:t>
      </w:r>
      <w:r>
        <w:t>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</w:t>
      </w:r>
      <w:r>
        <w:t>, а также пересекающих автомобильную дорогу сооружений и инженерных коммуникаций Департамент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</w:t>
      </w:r>
      <w:r>
        <w:t xml:space="preserve">уществляется в соответствии с </w:t>
      </w:r>
      <w:hyperlink w:anchor="sub_145" w:history="1">
        <w:r>
          <w:rPr>
            <w:rStyle w:val="a4"/>
          </w:rPr>
          <w:t>пунктом 3.6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124" w:name="sub_112"/>
      <w:bookmarkEnd w:id="123"/>
      <w:r>
        <w:t>3.3.9. Результатом выполнения административной процедуры является получение всех согласований от владельцев автомобильных дорог и прин</w:t>
      </w:r>
      <w:r>
        <w:t xml:space="preserve">ятие решения об оформлении специального разрешения или отказе в его оформлении в случаях, установленных </w:t>
      </w:r>
      <w:hyperlink w:anchor="sub_46" w:history="1">
        <w:r>
          <w:rPr>
            <w:rStyle w:val="a4"/>
          </w:rPr>
          <w:t>пунктами 2.8.2.4 - 2.8.2.9</w:t>
        </w:r>
      </w:hyperlink>
      <w:r>
        <w:t xml:space="preserve"> настоящего Административного регламента.</w:t>
      </w:r>
    </w:p>
    <w:p w:rsidR="00000000" w:rsidRDefault="00B47531">
      <w:bookmarkStart w:id="125" w:name="sub_113"/>
      <w:bookmarkEnd w:id="124"/>
      <w:r>
        <w:t>3.3.10. Продолжительность административной про</w:t>
      </w:r>
      <w:r>
        <w:t>цедуры не должна превышать четырех рабочих дней.</w:t>
      </w:r>
    </w:p>
    <w:p w:rsidR="00000000" w:rsidRDefault="00B47531">
      <w:bookmarkStart w:id="126" w:name="sub_114"/>
      <w:bookmarkEnd w:id="125"/>
      <w:r>
        <w:t>3.3.11. В случае нарушения владельцами автомобильных дорог установленных сроков согласования Департамент приостанавливает оформление специального разрешения до получения ответа с предоставление</w:t>
      </w:r>
      <w:r>
        <w:t>м заявителю информации о причинах приостановления.</w:t>
      </w:r>
    </w:p>
    <w:p w:rsidR="00000000" w:rsidRDefault="00B47531">
      <w:bookmarkStart w:id="127" w:name="sub_124"/>
      <w:bookmarkEnd w:id="126"/>
      <w:r>
        <w:t>3.4. Оформление специального разрешения и его согласование с Госавтоинспекцией</w:t>
      </w:r>
    </w:p>
    <w:p w:rsidR="00000000" w:rsidRDefault="00B47531">
      <w:bookmarkStart w:id="128" w:name="sub_116"/>
      <w:bookmarkEnd w:id="127"/>
      <w:r>
        <w:t>3.4.1. Основанием для начала административной процедуры по оформлению специального разрешения и ег</w:t>
      </w:r>
      <w:r>
        <w:t>о согласованию с Госавтоинспекцией является получение всех согласований от владельцев автомобильных дорог и принятию решения об оформлении специального разрешения.</w:t>
      </w:r>
    </w:p>
    <w:p w:rsidR="00000000" w:rsidRDefault="00B47531">
      <w:bookmarkStart w:id="129" w:name="sub_117"/>
      <w:bookmarkEnd w:id="128"/>
      <w:r>
        <w:t>3.4.2. В специальном разрешении содержится следующая информация:</w:t>
      </w:r>
    </w:p>
    <w:bookmarkEnd w:id="129"/>
    <w:p w:rsidR="00000000" w:rsidRDefault="00B47531">
      <w:r>
        <w:t>на лиц</w:t>
      </w:r>
      <w:r>
        <w:t>евой стороне: номер специального разрешения, вид перевозки (международная, межрегиональная, местная), календарный год действия специального разрешения, количество разрешенных поездок, срок выполнения поездок, маршрут транспортного средства, сведения о тран</w:t>
      </w:r>
      <w:r>
        <w:t>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наименование, адрес и телефон владельца транспортного средст</w:t>
      </w:r>
      <w:r>
        <w:t xml:space="preserve">ва, характеристика груза (наименование, габариты и масса),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</w:t>
      </w:r>
      <w:r>
        <w:t>транспортного средства (автопоезда) (длина, ширина, высота), наименование уполномоченного органа, выдавшего специальное разрешение, должность лица, подписавшего специальное разрешение, его фамилия, имя, отчество, место для печати уполномоченного органа, вы</w:t>
      </w:r>
      <w:r>
        <w:t>давшего специальное разрешение, и дата оформления специального разрешения;</w:t>
      </w:r>
    </w:p>
    <w:p w:rsidR="00000000" w:rsidRDefault="00B47531">
      <w:r>
        <w:t>на оборотной стороне: вид сопровождения, особые условия движения, перечень владельцев автомобильных дорог, сооружений, инженерных коммуникаций, органов управления Госавтоинспекции и</w:t>
      </w:r>
      <w:r>
        <w:t xml:space="preserve"> других организаций, согласовавших перевозку (наименование согласующих организаций, исходящий номер и дата согласования), подпись водителя транспортного средства об ознакомлении с основными положениями и требованиями законодательства Российской Федерации в</w:t>
      </w:r>
      <w:r>
        <w:t xml:space="preserve"> области перевозки тяжеловесных и (или) крупногабаритных грузов по дорогам Российской Федерации и настоящего специального разрешения, подпись владельца транспортного средства о соответствии требованиям законодательства Российской Федерации в области </w:t>
      </w:r>
      <w:r>
        <w:lastRenderedPageBreak/>
        <w:t>перево</w:t>
      </w:r>
      <w:r>
        <w:t>зки грузов и параметрам, указанным в специальном разрешении, место для отметок владельца транспортного средства о поездке (поездках) транспортного средства (указание даты начала каждой поездки, заверенной подписью ответственного лица и печатью организации)</w:t>
      </w:r>
      <w:r>
        <w:t>, отметки грузоотправителя об отгрузке груза при межрегиональных и местных перевозках (указание даты отгрузки, реквизитов грузоотправителя, заверенные подписью ответственного лица и печатью организации-грузоотправителя), особые отметки контролирующих орган</w:t>
      </w:r>
      <w:r>
        <w:t>ов.</w:t>
      </w:r>
    </w:p>
    <w:p w:rsidR="00000000" w:rsidRDefault="00B47531">
      <w:bookmarkStart w:id="130" w:name="sub_118"/>
      <w:r>
        <w:t>3.4.3. 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</w:t>
      </w:r>
      <w:r>
        <w:t>тинского алфавита). Вносить исправления в специальное разрешение не допускается, за исключением пункта "Особые условия движения". Изменения в указанный пункт могут быть внесены должностным лицом соответствующего органа управления Госавтоинспекции и заверен</w:t>
      </w:r>
      <w:r>
        <w:t>ы подписью и печатью.</w:t>
      </w:r>
    </w:p>
    <w:p w:rsidR="00000000" w:rsidRDefault="00B47531">
      <w:bookmarkStart w:id="131" w:name="sub_119"/>
      <w:bookmarkEnd w:id="130"/>
      <w:r>
        <w:t>3.4.4.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</w:t>
      </w:r>
      <w:r>
        <w:t>бариты, масса). Специальное разрешение выдается на срок до трех месяцев.</w:t>
      </w:r>
    </w:p>
    <w:p w:rsidR="00000000" w:rsidRDefault="00B47531">
      <w:bookmarkStart w:id="132" w:name="sub_120"/>
      <w:bookmarkEnd w:id="131"/>
      <w:r>
        <w:t xml:space="preserve">3.4.5. В случаях, установленных </w:t>
      </w:r>
      <w:hyperlink w:anchor="sub_56" w:history="1">
        <w:r>
          <w:rPr>
            <w:rStyle w:val="a4"/>
          </w:rPr>
          <w:t>пунктом 2.9.2</w:t>
        </w:r>
      </w:hyperlink>
      <w:r>
        <w:t xml:space="preserve"> настоящего Административного регламента, Департамент направляет в адрес Госавтоинспекции заявку на </w:t>
      </w:r>
      <w:r>
        <w:t xml:space="preserve">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</w:t>
      </w:r>
      <w:hyperlink w:anchor="sub_36" w:history="1">
        <w:r>
          <w:rPr>
            <w:rStyle w:val="a4"/>
          </w:rPr>
          <w:t>пункте 2.6.3</w:t>
        </w:r>
      </w:hyperlink>
      <w:r>
        <w:t xml:space="preserve"> н</w:t>
      </w:r>
      <w:r>
        <w:t>астоящего Административного регламента, и копий согласований маршрута транспортного средства с владельцами автомобильных дорог. Заявка регистрируется Госавтоинспекцией в течение одного рабочего дня с даты ее получения.</w:t>
      </w:r>
    </w:p>
    <w:bookmarkEnd w:id="132"/>
    <w:p w:rsidR="00000000" w:rsidRDefault="00B47531">
      <w:r>
        <w:t>При согласовании маршрута тран</w:t>
      </w:r>
      <w:r>
        <w:t>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</w:t>
      </w:r>
      <w:r>
        <w:t>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</w:t>
      </w:r>
      <w:r>
        <w:t>ного лица Госавтоинспекции, и направляет такой бланк специального разрешения в Департамент.</w:t>
      </w:r>
    </w:p>
    <w:p w:rsidR="00000000" w:rsidRDefault="00B47531">
      <w:bookmarkStart w:id="133" w:name="sub_121"/>
      <w:r>
        <w:t>3.4.6. Результатом выполнения административной процедуры является получение Департаментом из Госавтоинспекции бланка согласованного специального разрешения.</w:t>
      </w:r>
    </w:p>
    <w:p w:rsidR="00000000" w:rsidRDefault="00B47531">
      <w:bookmarkStart w:id="134" w:name="sub_122"/>
      <w:bookmarkEnd w:id="133"/>
      <w:r>
        <w:t>3.4.7. Продолжительность административной процедуры не должна превышать четырех рабочих дней.</w:t>
      </w:r>
    </w:p>
    <w:p w:rsidR="00000000" w:rsidRDefault="00B47531">
      <w:bookmarkStart w:id="135" w:name="sub_123"/>
      <w:bookmarkEnd w:id="134"/>
      <w:r>
        <w:t>3.4.8. В случае нарушения Госавтоинспекцией установленных сроков согласования Департамент приостанавливает оформление специального раз</w:t>
      </w:r>
      <w:r>
        <w:t>решения до получения ответа с предоставлением заявителю информации о причинах приостановления.</w:t>
      </w:r>
    </w:p>
    <w:p w:rsidR="00000000" w:rsidRDefault="00B47531">
      <w:bookmarkStart w:id="136" w:name="sub_131"/>
      <w:bookmarkEnd w:id="135"/>
      <w:r>
        <w:t>3.5. Выдача специального разрешения</w:t>
      </w:r>
    </w:p>
    <w:p w:rsidR="00000000" w:rsidRDefault="00B47531">
      <w:bookmarkStart w:id="137" w:name="sub_125"/>
      <w:bookmarkEnd w:id="136"/>
      <w:r>
        <w:t>3.5.1. Основанием для начала административной процедуры по выдаче специального разрешения являетс</w:t>
      </w:r>
      <w:r>
        <w:t>я наличие оформленного специального разрешения.</w:t>
      </w:r>
    </w:p>
    <w:p w:rsidR="00000000" w:rsidRDefault="00B47531">
      <w:bookmarkStart w:id="138" w:name="sub_126"/>
      <w:bookmarkEnd w:id="137"/>
      <w:r>
        <w:t>3.5.2. Специальное разрешение выдается владельцу транспортного средства или его представителю только на личном приеме под роспись заявителя.</w:t>
      </w:r>
    </w:p>
    <w:p w:rsidR="00000000" w:rsidRDefault="00B47531">
      <w:bookmarkStart w:id="139" w:name="sub_127"/>
      <w:bookmarkEnd w:id="138"/>
      <w:r>
        <w:t>3.5.3. Выдача специального разрешения о</w:t>
      </w:r>
      <w:r>
        <w:t xml:space="preserve">существляется Департаментом после </w:t>
      </w:r>
      <w:r>
        <w:lastRenderedPageBreak/>
        <w:t>предоставления заявителем копий платежных документов, подтверждающих оплату государственной пошлины за выдачу специального разрешения, при наличии оригинала заявления, схемы транспортного средства, а также заверенных копий</w:t>
      </w:r>
      <w:r>
        <w:t xml:space="preserve"> документов, указанных в </w:t>
      </w:r>
      <w:hyperlink w:anchor="sub_36" w:history="1">
        <w:r>
          <w:rPr>
            <w:rStyle w:val="a4"/>
          </w:rPr>
          <w:t>пункте 2.6.3</w:t>
        </w:r>
      </w:hyperlink>
      <w:r>
        <w:t xml:space="preserve"> настоящего Административного регламента, в случае подачи заявления и документов в адрес Департамента по почте, посредством электронной почты или факсимильной связи.</w:t>
      </w:r>
    </w:p>
    <w:p w:rsidR="00000000" w:rsidRDefault="00B47531">
      <w:bookmarkStart w:id="140" w:name="sub_128"/>
      <w:bookmarkEnd w:id="139"/>
      <w:r>
        <w:t>3.5.4. По письм</w:t>
      </w:r>
      <w:r>
        <w:t>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</w:t>
      </w:r>
      <w:r>
        <w:t>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r>
        <w:t xml:space="preserve"> свидетельства о регистрации).</w:t>
      </w:r>
    </w:p>
    <w:p w:rsidR="00000000" w:rsidRDefault="00B47531">
      <w:bookmarkStart w:id="141" w:name="sub_129"/>
      <w:bookmarkEnd w:id="140"/>
      <w:r>
        <w:t>3.5.5. Результатом выполнения административной процедуры является получение заявителем специального разрешения.</w:t>
      </w:r>
    </w:p>
    <w:p w:rsidR="00000000" w:rsidRDefault="00B47531">
      <w:bookmarkStart w:id="142" w:name="sub_130"/>
      <w:bookmarkEnd w:id="141"/>
      <w:r>
        <w:t>3.5.6. Продолжительность административной процедуры не должна превышать 10 минут.</w:t>
      </w:r>
    </w:p>
    <w:p w:rsidR="00000000" w:rsidRDefault="00B47531">
      <w:bookmarkStart w:id="143" w:name="sub_145"/>
      <w:bookmarkEnd w:id="142"/>
      <w:r>
        <w:t>3.6. 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</w:t>
      </w:r>
      <w:r>
        <w:t>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000000" w:rsidRDefault="00B47531">
      <w:bookmarkStart w:id="144" w:name="sub_132"/>
      <w:bookmarkEnd w:id="143"/>
      <w:r>
        <w:t xml:space="preserve">3.6.1. В случае если для осуществления перевозки тяжеловесных и (или) крупногабаритных грузов </w:t>
      </w:r>
      <w:r>
        <w:t>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</w:t>
      </w:r>
      <w:r>
        <w:t xml:space="preserve"> Департамента соответствующую заявку владельцам данных сооружений и инженерных коммуникаций и информирует об этом Департамент.</w:t>
      </w:r>
    </w:p>
    <w:bookmarkEnd w:id="144"/>
    <w:p w:rsidR="00000000" w:rsidRDefault="00B47531">
      <w:r>
        <w:t>Владельцы пересекающих автомобильную дорогу сооружений и инженерных коммуникаций в течение двух рабочих дней со дня регист</w:t>
      </w:r>
      <w:r>
        <w:t>рации ими заявки направляют владельцу автомобильной дороги и в Департамент информацию о предполагаемом размере расходов на принятие указанных мер и условиях их проведения.</w:t>
      </w:r>
    </w:p>
    <w:p w:rsidR="00000000" w:rsidRDefault="00B47531">
      <w:r>
        <w:t xml:space="preserve">Департамент в течение одного рабочего дня со дня получения информации от владельцев </w:t>
      </w:r>
      <w:r>
        <w:t>пересекающих автомобильную дорогу сооружений и инженерных коммуникаций информирует об этом заявителя.</w:t>
      </w:r>
    </w:p>
    <w:p w:rsidR="00000000" w:rsidRDefault="00B47531">
      <w:r>
        <w:t>При получении согласия от заявителя Департамент направляет такое согласие владельцу пересекающих автомобильную дорогу сооружений и инженерных коммуникаций</w:t>
      </w:r>
      <w:r>
        <w:t>.</w:t>
      </w:r>
    </w:p>
    <w:p w:rsidR="00000000" w:rsidRDefault="00B47531">
      <w:bookmarkStart w:id="145" w:name="sub_133"/>
      <w:r>
        <w:t>3.6.2.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</w:t>
      </w:r>
      <w:r>
        <w:t>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bookmarkEnd w:id="145"/>
    <w:p w:rsidR="00000000" w:rsidRDefault="00B47531">
      <w:r>
        <w:t xml:space="preserve">ширина транспортного средства с грузом или без груза составляет 5 м и более и высота </w:t>
      </w:r>
      <w:r>
        <w:t>от поверхности дороги 4,5 м и более;</w:t>
      </w:r>
    </w:p>
    <w:p w:rsidR="00000000" w:rsidRDefault="00B47531">
      <w:r>
        <w:t xml:space="preserve">длина транспортного средства с одним прицепом превышает 22 м или автопоезд </w:t>
      </w:r>
      <w:r>
        <w:lastRenderedPageBreak/>
        <w:t>имеет два и более прицепа;</w:t>
      </w:r>
    </w:p>
    <w:p w:rsidR="00000000" w:rsidRDefault="00B47531">
      <w:r>
        <w:t>скорость движения транспортного средства менее 8 км/ч.</w:t>
      </w:r>
    </w:p>
    <w:p w:rsidR="00000000" w:rsidRDefault="00B47531">
      <w:r>
        <w:t>В этом случае согласование владельцами инфраструктуры железнод</w:t>
      </w:r>
      <w:r>
        <w:t>орожного транспорта осуществляется в течение трех дней с даты получения заявки.</w:t>
      </w:r>
    </w:p>
    <w:p w:rsidR="00000000" w:rsidRDefault="00B47531">
      <w:bookmarkStart w:id="146" w:name="sub_134"/>
      <w:r>
        <w:t>3.6.3.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</w:t>
      </w:r>
      <w:r>
        <w:t>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</w:t>
      </w:r>
      <w:r>
        <w:t>рта может направляться непосредственно в Департамент.</w:t>
      </w:r>
    </w:p>
    <w:p w:rsidR="00000000" w:rsidRDefault="00B47531">
      <w:bookmarkStart w:id="147" w:name="sub_135"/>
      <w:bookmarkEnd w:id="146"/>
      <w:r>
        <w:t>3.6.4.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</w:t>
      </w:r>
      <w:r>
        <w:t xml:space="preserve">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</w:t>
      </w:r>
      <w:r>
        <w:t>Департамента, направляют в Департамент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000000" w:rsidRDefault="00B47531">
      <w:bookmarkStart w:id="148" w:name="sub_136"/>
      <w:bookmarkEnd w:id="147"/>
      <w:r>
        <w:t>3.6.5. Департамент в течение двух рабо</w:t>
      </w:r>
      <w:r>
        <w:t>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</w:t>
      </w:r>
      <w:r>
        <w:t>явителя.</w:t>
      </w:r>
    </w:p>
    <w:p w:rsidR="00000000" w:rsidRDefault="00B47531">
      <w:bookmarkStart w:id="149" w:name="sub_137"/>
      <w:bookmarkEnd w:id="148"/>
      <w:r>
        <w:t>3.6.6. Заявитель в срок до пяти рабочих дней направляет в Департамент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</w:t>
      </w:r>
      <w:r>
        <w:t>асия заявителя в установленный срок) от проведения оценки технического состояния автомобильных дорог или их участков и на оплату расходов Департамент принимает решение об отказе в оформлении специального разрешения, о чем сообщает заявителю.</w:t>
      </w:r>
    </w:p>
    <w:p w:rsidR="00000000" w:rsidRDefault="00B47531">
      <w:bookmarkStart w:id="150" w:name="sub_138"/>
      <w:bookmarkEnd w:id="149"/>
      <w:r>
        <w:t>3.6.7. Срок проведения оценки технического состояния автомобильных дорог и (или) их участков не должен превышать 30 рабочих дней.</w:t>
      </w:r>
    </w:p>
    <w:p w:rsidR="00000000" w:rsidRDefault="00B47531">
      <w:bookmarkStart w:id="151" w:name="sub_139"/>
      <w:bookmarkEnd w:id="150"/>
      <w:r>
        <w:t>3.6.8. По результатам оценки технического состояния автомобильных дорог или их участков определяется возможность</w:t>
      </w:r>
      <w:r>
        <w:t xml:space="preserve">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</w:t>
      </w:r>
      <w:r>
        <w:t>расходы на проведение указанных мероприятий.</w:t>
      </w:r>
    </w:p>
    <w:bookmarkEnd w:id="151"/>
    <w:p w:rsidR="00000000" w:rsidRDefault="00B47531">
      <w: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000000" w:rsidRDefault="00B47531">
      <w:bookmarkStart w:id="152" w:name="sub_140"/>
      <w:r>
        <w:t xml:space="preserve">3.6.9. </w:t>
      </w:r>
      <w:r>
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 Департамента.</w:t>
      </w:r>
    </w:p>
    <w:bookmarkEnd w:id="152"/>
    <w:p w:rsidR="00000000" w:rsidRDefault="00B47531">
      <w:r>
        <w:t>Департамент в течение трех рабочих дней со дня получения ответов от владельцев автомобильны</w:t>
      </w:r>
      <w:r>
        <w:t>х дорог информирует об этом заявителя.</w:t>
      </w:r>
    </w:p>
    <w:p w:rsidR="00000000" w:rsidRDefault="00B47531">
      <w:bookmarkStart w:id="153" w:name="sub_141"/>
      <w:r>
        <w:t>3.6.10. Заявитель в срок до пяти рабочих дней направляет в Департамент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bookmarkEnd w:id="153"/>
    <w:p w:rsidR="00000000" w:rsidRDefault="00B47531">
      <w:r>
        <w:lastRenderedPageBreak/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Департамент принимает решение об отка</w:t>
      </w:r>
      <w:r>
        <w:t>зе в оформлении специального разрешения, о чем сообщает заявителю.</w:t>
      </w:r>
    </w:p>
    <w:p w:rsidR="00000000" w:rsidRDefault="00B47531">
      <w:bookmarkStart w:id="154" w:name="sub_142"/>
      <w:r>
        <w:t>3.6.11.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</w:t>
      </w:r>
      <w:r>
        <w:t>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bookmarkEnd w:id="154"/>
    <w:p w:rsidR="00000000" w:rsidRDefault="00B47531">
      <w:r>
        <w:t>Заявители возмещают владельцам автомобильных дорог расходы на укрепление автомобильных дорог или принятия специальных м</w:t>
      </w:r>
      <w:r>
        <w:t>ер по обустройству автомобильных дорог или их участков путем возмещения расходов исполнителям, проводившим данные работы.</w:t>
      </w:r>
    </w:p>
    <w:p w:rsidR="00000000" w:rsidRDefault="00B47531">
      <w:bookmarkStart w:id="155" w:name="sub_143"/>
      <w:r>
        <w:t>3.6.12. После проведения оценки технического состояния автомобильных дорог или их участков и (или) укрепления автомобильных дор</w:t>
      </w:r>
      <w:r>
        <w:t>ог или принятия специальных мер по обустройству автомобильных дорог или их участков владельцы автомобильных дорог направляют в Департамент согласование маршрута тяжеловесных и (или) крупногабаритных грузов по заявленному маршруту и расчет платы в счет возм</w:t>
      </w:r>
      <w:r>
        <w:t>ещения вреда, причиняемого автомобильным дорогам транспортным средством, осуществляющим перевозку тяжеловесного груза.</w:t>
      </w:r>
    </w:p>
    <w:p w:rsidR="00000000" w:rsidRDefault="00B47531">
      <w:bookmarkStart w:id="156" w:name="sub_144"/>
      <w:bookmarkEnd w:id="155"/>
      <w:r>
        <w:t>3.6.13. В случае если характеристики автомобильных дорог или пересекающих автомобильную дорогу сооружений и инженерных комм</w:t>
      </w:r>
      <w:r>
        <w:t>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Департамент мотивированный отказ в согласовании заявки.</w:t>
      </w:r>
    </w:p>
    <w:bookmarkEnd w:id="156"/>
    <w:p w:rsidR="00000000" w:rsidRDefault="00B47531"/>
    <w:p w:rsidR="00000000" w:rsidRDefault="00B47531">
      <w:pPr>
        <w:pStyle w:val="1"/>
      </w:pPr>
      <w:bookmarkStart w:id="157" w:name="sub_155"/>
      <w:r>
        <w:t>4. Формы контроля</w:t>
      </w:r>
      <w:r>
        <w:t xml:space="preserve"> за исполнением административного регламента</w:t>
      </w:r>
    </w:p>
    <w:bookmarkEnd w:id="157"/>
    <w:p w:rsidR="00000000" w:rsidRDefault="00B47531"/>
    <w:p w:rsidR="00000000" w:rsidRDefault="00B47531">
      <w:bookmarkStart w:id="158" w:name="sub_149"/>
      <w:r>
        <w:t>4.1. Текущий контроль за предоставлением государственной услуги осуществляется руководителем Департамента.</w:t>
      </w:r>
    </w:p>
    <w:p w:rsidR="00000000" w:rsidRDefault="00B47531">
      <w:bookmarkStart w:id="159" w:name="sub_147"/>
      <w:bookmarkEnd w:id="158"/>
      <w:r>
        <w:t>4.1.1. Текущий контроль осуществляется путем проведения руководителем Департамента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</w:t>
      </w:r>
      <w:r>
        <w:t xml:space="preserve"> Кемеровской области.</w:t>
      </w:r>
    </w:p>
    <w:p w:rsidR="00000000" w:rsidRDefault="00B47531">
      <w:bookmarkStart w:id="160" w:name="sub_148"/>
      <w:bookmarkEnd w:id="159"/>
      <w:r>
        <w:t>4.1.2. Руководитель Департамента ежемесячно запрашивает от должностных лиц информацию о предоставлении государственной услуги.</w:t>
      </w:r>
    </w:p>
    <w:p w:rsidR="00000000" w:rsidRDefault="00B47531">
      <w:bookmarkStart w:id="161" w:name="sub_150"/>
      <w:bookmarkEnd w:id="160"/>
      <w:r>
        <w:t xml:space="preserve">4.2. Непосредственный контроль за соблюдением специалистами последовательности </w:t>
      </w:r>
      <w:r>
        <w:t>действий, определенных административными процедурами по предоставлению государственной услуги, осуществляется одним из заместителей руководителя Департамента либо начальником отдела дорожного хозяйства Департамента, отвечающего за предоставление государств</w:t>
      </w:r>
      <w:r>
        <w:t>енной услуги.</w:t>
      </w:r>
    </w:p>
    <w:p w:rsidR="00000000" w:rsidRDefault="00B47531">
      <w:bookmarkStart w:id="162" w:name="sub_151"/>
      <w:bookmarkEnd w:id="161"/>
      <w: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</w:t>
      </w:r>
      <w:r>
        <w:t>у ответов на обращения заявителей, содержащих жалобы на действия (бездействие) и решения должностных лиц.</w:t>
      </w:r>
    </w:p>
    <w:p w:rsidR="00000000" w:rsidRDefault="00B47531">
      <w:bookmarkStart w:id="163" w:name="sub_153"/>
      <w:bookmarkEnd w:id="162"/>
      <w:r>
        <w:t>4.4. Заместитель руководителя Департамента либо начальник отдела дорожного хозяйства Департамента, отвечающего за предоставление государ</w:t>
      </w:r>
      <w:r>
        <w:t xml:space="preserve">ственной услуги, </w:t>
      </w:r>
      <w:r>
        <w:lastRenderedPageBreak/>
        <w:t>еженедельно осуществляет проверку действий (решений) специалиста, совершенных (принятых) при предоставлении государственной услуги.</w:t>
      </w:r>
    </w:p>
    <w:p w:rsidR="00000000" w:rsidRDefault="00B47531">
      <w:bookmarkStart w:id="164" w:name="sub_152"/>
      <w:bookmarkEnd w:id="163"/>
      <w:r>
        <w:t>4.4.1. По результатам проведенных проверок в случае выявления нарушений прав заявителей, поло</w:t>
      </w:r>
      <w:r>
        <w:t>жений настоящего Административного регламента, иных нормативных правовых актов Российской Федерации и Кемеровской области руководителем Департамента осуществляется привлечение виновных лиц к ответственности в соответствии с действующим законодательством Ро</w:t>
      </w:r>
      <w:r>
        <w:t>ссийской Федерации.</w:t>
      </w:r>
    </w:p>
    <w:p w:rsidR="00000000" w:rsidRDefault="00B47531">
      <w:bookmarkStart w:id="165" w:name="sub_154"/>
      <w:bookmarkEnd w:id="164"/>
      <w:r>
        <w:t>4.5.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bookmarkEnd w:id="165"/>
    <w:p w:rsidR="00000000" w:rsidRDefault="00B47531"/>
    <w:p w:rsidR="00000000" w:rsidRDefault="00B47531">
      <w:pPr>
        <w:pStyle w:val="1"/>
      </w:pPr>
      <w:bookmarkStart w:id="166" w:name="sub_181"/>
      <w:r>
        <w:t>5. Досудебный (внесудебны</w:t>
      </w:r>
      <w:r>
        <w:t>й) порядок обжалования решений и действий (бездействия) департамента, предоставляющего государственную услугу, а также должностных лиц, государственных гражданских служащих</w:t>
      </w:r>
    </w:p>
    <w:bookmarkEnd w:id="166"/>
    <w:p w:rsidR="00000000" w:rsidRDefault="00B47531"/>
    <w:p w:rsidR="00000000" w:rsidRDefault="00B47531">
      <w:bookmarkStart w:id="167" w:name="sub_156"/>
      <w:r>
        <w:t>5.1. Заявители имеют право на письменное досудебное (внесудебное) об</w:t>
      </w:r>
      <w:r>
        <w:t>жалование действий (бездействия) и решений, осуществленных (принятых) должностными лицами Департамента.</w:t>
      </w:r>
    </w:p>
    <w:p w:rsidR="00000000" w:rsidRDefault="00B47531">
      <w:bookmarkStart w:id="168" w:name="sub_157"/>
      <w:bookmarkEnd w:id="167"/>
      <w:r>
        <w:t>5.2. Заявители могут обратиться с жалобами, в том числе в следующих случаях:</w:t>
      </w:r>
    </w:p>
    <w:bookmarkEnd w:id="168"/>
    <w:p w:rsidR="00000000" w:rsidRDefault="00B47531">
      <w:r>
        <w:t>нарушение срока регистрации заявления заявителя о пред</w:t>
      </w:r>
      <w:r>
        <w:t>оставлении государственной услуги;</w:t>
      </w:r>
    </w:p>
    <w:p w:rsidR="00000000" w:rsidRDefault="00B47531">
      <w:r>
        <w:t>нарушение срока предоставления государственной услуги;</w:t>
      </w:r>
    </w:p>
    <w:p w:rsidR="00000000" w:rsidRDefault="00B47531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</w:t>
      </w:r>
      <w:r>
        <w:t>тавления государственной услуги;</w:t>
      </w:r>
    </w:p>
    <w:p w:rsidR="00000000" w:rsidRDefault="00B47531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000000" w:rsidRDefault="00B47531">
      <w:r>
        <w:t>о</w:t>
      </w:r>
      <w: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B47531">
      <w:r>
        <w:t>затреб</w:t>
      </w:r>
      <w:r>
        <w:t>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B47531">
      <w:bookmarkStart w:id="169" w:name="sub_158"/>
      <w:r>
        <w:t>5.3. Основанием для начала досудебного (внесудебного) обжал</w:t>
      </w:r>
      <w:r>
        <w:t xml:space="preserve">ования является поступление жалобы в Департамент от заявителя, направленной способами, указанными в </w:t>
      </w:r>
      <w:hyperlink w:anchor="sub_166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69"/>
    <w:p w:rsidR="00000000" w:rsidRDefault="00B47531">
      <w:r>
        <w:t>Жалоба регистрируется в журнале регистрации обращений (жалоб) заявителей</w:t>
      </w:r>
      <w:r>
        <w:t xml:space="preserve"> в день ее поступления.</w:t>
      </w:r>
    </w:p>
    <w:p w:rsidR="00000000" w:rsidRDefault="00B47531">
      <w:bookmarkStart w:id="170" w:name="sub_166"/>
      <w:r>
        <w:t>5.4. Жалоба может быть направлена по почте, через МФЦ, с использованием информационно-телекоммуникационной сети "Интернет", официального сайта Департамента, а также может быть принята при личном приеме.</w:t>
      </w:r>
    </w:p>
    <w:p w:rsidR="00000000" w:rsidRDefault="00B47531">
      <w:bookmarkStart w:id="171" w:name="sub_159"/>
      <w:bookmarkEnd w:id="170"/>
      <w:r>
        <w:t>5.4.1. Ж</w:t>
      </w:r>
      <w:r>
        <w:t>алоба на действия (бездействие) и решения, осуществленные (принятые) должностными лицами Департамента подается начальнику Департамента.</w:t>
      </w:r>
    </w:p>
    <w:p w:rsidR="00000000" w:rsidRDefault="00B47531">
      <w:bookmarkStart w:id="172" w:name="sub_160"/>
      <w:bookmarkEnd w:id="171"/>
      <w:r>
        <w:t>5.4.2. Жалоба должна содержать:</w:t>
      </w:r>
    </w:p>
    <w:bookmarkEnd w:id="172"/>
    <w:p w:rsidR="00000000" w:rsidRDefault="00B47531">
      <w:r>
        <w:t>наименование органа, предоставляющего государственную услугу, должн</w:t>
      </w:r>
      <w:r>
        <w:t xml:space="preserve">остного лица органа, предоставляющего государственную услугу, либо государственного </w:t>
      </w:r>
      <w:r>
        <w:lastRenderedPageBreak/>
        <w:t>служащего, решения и действия (бездействие) которого обжалуются;</w:t>
      </w:r>
    </w:p>
    <w:p w:rsidR="00000000" w:rsidRDefault="00B47531">
      <w:r>
        <w:t>фамилию, имя, отчество (последнее - при наличии), сведения о месте жительства заявителя, а также номер (ном</w:t>
      </w:r>
      <w:r>
        <w:t>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47531">
      <w:r>
        <w:t>сведения об обжалуемых решениях и действиях (бездействии) органа, предоставляющего государственную услугу, должнос</w:t>
      </w:r>
      <w:r>
        <w:t>тного лица органа, предоставляющего государственную услугу, либо государственного служащего;</w:t>
      </w:r>
    </w:p>
    <w:p w:rsidR="00000000" w:rsidRDefault="00B47531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</w:t>
      </w:r>
      <w:r>
        <w:t xml:space="preserve">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B47531">
      <w:bookmarkStart w:id="173" w:name="sub_161"/>
      <w:r>
        <w:t>5.4.3. В случае если жалоба подается через представителя заявителя</w:t>
      </w:r>
      <w:r>
        <w:t>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73"/>
    <w:p w:rsidR="00000000" w:rsidRDefault="00B47531">
      <w:r>
        <w:t>оформленная в соответств</w:t>
      </w:r>
      <w:r>
        <w:t>ии с законодательством Российской Федерации доверенность (для физических лиц);</w:t>
      </w:r>
    </w:p>
    <w:p w:rsidR="00000000" w:rsidRDefault="00B47531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B47531">
      <w:r>
        <w:t>копия решения о назначении или об избран</w:t>
      </w:r>
      <w:r>
        <w:t>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B47531">
      <w:bookmarkStart w:id="174" w:name="sub_162"/>
      <w:r>
        <w:t>5.4.4. Прием жалоб в письменной форме осуществляется Департаментом в месте пр</w:t>
      </w:r>
      <w:r>
        <w:t>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74"/>
    <w:p w:rsidR="00000000" w:rsidRDefault="00B47531">
      <w:r>
        <w:t>Время приема жало</w:t>
      </w:r>
      <w:r>
        <w:t>б должно совпадать со временем предоставления государственных услуг.</w:t>
      </w:r>
    </w:p>
    <w:p w:rsidR="00000000" w:rsidRDefault="00B47531">
      <w:r>
        <w:t>Жалоба в письменной форме может быть также направлена по почте.</w:t>
      </w:r>
    </w:p>
    <w:p w:rsidR="00000000" w:rsidRDefault="00B47531">
      <w:r>
        <w:t>В случае подачи жалобы при личном приеме заявитель представляет документ, удостоверяющий его личность в соответствии с зако</w:t>
      </w:r>
      <w:r>
        <w:t>нодательством Российской Федерации.</w:t>
      </w:r>
    </w:p>
    <w:p w:rsidR="00000000" w:rsidRDefault="00B47531">
      <w:bookmarkStart w:id="175" w:name="sub_163"/>
      <w:r>
        <w:t xml:space="preserve">5.4.5. При подаче жалобы в электронном виде документы, указанные в </w:t>
      </w:r>
      <w:hyperlink w:anchor="sub_161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</w:t>
      </w:r>
      <w:r>
        <w:t>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B47531">
      <w:bookmarkStart w:id="176" w:name="sub_164"/>
      <w:bookmarkEnd w:id="175"/>
      <w:r>
        <w:t>5.4.6. В случае, если в жалобе не указаны фамилия лица, направившего обращение, и п</w:t>
      </w:r>
      <w:r>
        <w:t>очтовый адрес, 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000000" w:rsidRDefault="00B47531">
      <w:bookmarkStart w:id="177" w:name="sub_165"/>
      <w:bookmarkEnd w:id="176"/>
      <w:r>
        <w:t>5.4.7. В случае установления в ходе или по результатам ра</w:t>
      </w:r>
      <w:r>
        <w:t>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B47531">
      <w:bookmarkStart w:id="178" w:name="sub_169"/>
      <w:bookmarkEnd w:id="177"/>
      <w:r>
        <w:t>5.5. Жалоба, поступивш</w:t>
      </w:r>
      <w:r>
        <w:t xml:space="preserve">ая в Департамент, подлежит рассмотрению должностным лицом, наделенным полномочиями по рассмотрению жалоб, в течение пятнадцати </w:t>
      </w:r>
      <w:r>
        <w:lastRenderedPageBreak/>
        <w:t>рабочих дней со дня ее регистрации, а в случае обжалования отказа Департамента, должностного лица Департамента в приеме документо</w:t>
      </w:r>
      <w:r>
        <w:t>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B47531">
      <w:bookmarkStart w:id="179" w:name="sub_167"/>
      <w:bookmarkEnd w:id="178"/>
      <w:r>
        <w:t>5.5.1. В случае если жалоба подана заявителем в орган</w:t>
      </w:r>
      <w:r>
        <w:t>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79"/>
    <w:p w:rsidR="00000000" w:rsidRDefault="00B47531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B47531">
      <w:bookmarkStart w:id="180" w:name="sub_168"/>
      <w:r>
        <w:t>5.5.2. В случае поступления жалобы в МФЦ лицо, получившее жалобу, обеспечивает ее передачу в Департамент в порядке и сроки, кот</w:t>
      </w:r>
      <w:r>
        <w:t>орые установлены соглашением о взаимодействии между МФЦ и Департаментом (далее - соглашение о взаимодействии), но не позднее следующего рабочего дня со дня поступления жалобы.</w:t>
      </w:r>
    </w:p>
    <w:bookmarkEnd w:id="180"/>
    <w:p w:rsidR="00000000" w:rsidRDefault="00B47531">
      <w:r>
        <w:t>Жалоба на нарушение порядка предоставления государственной услуги МФЦ рас</w:t>
      </w:r>
      <w:r>
        <w:t>сматривается в соответствии с настоящим Административным регламентом Департаментом, заключившим соглашение о взаимодействии.</w:t>
      </w:r>
    </w:p>
    <w:p w:rsidR="00000000" w:rsidRDefault="00B47531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B47531">
      <w:bookmarkStart w:id="181" w:name="sub_170"/>
      <w:r>
        <w:t>5.6. Осн</w:t>
      </w:r>
      <w:r>
        <w:t>ования для приостановления рассмотрения жалобы законодательством не предусмотрены.</w:t>
      </w:r>
    </w:p>
    <w:p w:rsidR="00000000" w:rsidRDefault="00B47531">
      <w:bookmarkStart w:id="182" w:name="sub_171"/>
      <w:bookmarkEnd w:id="181"/>
      <w:r>
        <w:t>5.7. По результатам рассмотрения жалобы Департамент принимает одно из следующих решений:</w:t>
      </w:r>
    </w:p>
    <w:bookmarkEnd w:id="182"/>
    <w:p w:rsidR="00000000" w:rsidRDefault="00B47531">
      <w:r>
        <w:t>удовлетворяет жалобу, в том числе в форме отмены принятого реше</w:t>
      </w:r>
      <w:r>
        <w:t>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t xml:space="preserve"> нормативными правовыми актами Кемеровской области, муниципальными правовыми актами, а также в иных формах;</w:t>
      </w:r>
    </w:p>
    <w:p w:rsidR="00000000" w:rsidRDefault="00B47531">
      <w:r>
        <w:t>отказывает в удовлетворении жалобы.</w:t>
      </w:r>
    </w:p>
    <w:p w:rsidR="00000000" w:rsidRDefault="00B47531">
      <w:bookmarkStart w:id="183" w:name="sub_172"/>
      <w:r>
        <w:t>5.8. По результатам рассмотрения жалобы Департамент принимает исчерпывающие меры по устранению выявленных</w:t>
      </w:r>
      <w:r>
        <w:t xml:space="preserve"> нарушений.</w:t>
      </w:r>
    </w:p>
    <w:p w:rsidR="00000000" w:rsidRDefault="00B47531">
      <w:bookmarkStart w:id="184" w:name="sub_173"/>
      <w:bookmarkEnd w:id="183"/>
      <w:r>
        <w:t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Департамента</w:t>
      </w:r>
      <w:r>
        <w:t xml:space="preserve"> в пределах своей компетенции.</w:t>
      </w:r>
    </w:p>
    <w:bookmarkEnd w:id="184"/>
    <w:p w:rsidR="00000000" w:rsidRDefault="00B47531">
      <w:r>
        <w:t xml:space="preserve">Не позднее дня, следующего за днем принятия решения, указанного в </w:t>
      </w:r>
      <w:hyperlink w:anchor="sub_171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</w:t>
      </w:r>
      <w:r>
        <w:t>равляется мотивированный ответ о результатах рассмотрения жалобы.</w:t>
      </w:r>
    </w:p>
    <w:p w:rsidR="00000000" w:rsidRDefault="00B47531">
      <w:bookmarkStart w:id="185" w:name="sub_174"/>
      <w:r>
        <w:t>5.10. В ответе по результатам рассмотрения жалобы указываются:</w:t>
      </w:r>
    </w:p>
    <w:bookmarkEnd w:id="185"/>
    <w:p w:rsidR="00000000" w:rsidRDefault="00B47531">
      <w:r>
        <w:t>наименование уполномоченного органа рассмотревшего жалобу, должность, фамилия, имя, отчество (при наличии) его до</w:t>
      </w:r>
      <w:r>
        <w:t>лжностного лица, принявшего решение по жалобе;</w:t>
      </w:r>
    </w:p>
    <w:p w:rsidR="00000000" w:rsidRDefault="00B47531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B47531">
      <w:r>
        <w:t>фамилия, имя, отчество (при наличии) или наименование заявителя;</w:t>
      </w:r>
    </w:p>
    <w:p w:rsidR="00000000" w:rsidRDefault="00B47531">
      <w:r>
        <w:t xml:space="preserve">основания для </w:t>
      </w:r>
      <w:r>
        <w:t>принятия решения по жалобе;</w:t>
      </w:r>
    </w:p>
    <w:p w:rsidR="00000000" w:rsidRDefault="00B47531">
      <w:r>
        <w:lastRenderedPageBreak/>
        <w:t>принятое по жалобе решение;</w:t>
      </w:r>
    </w:p>
    <w:p w:rsidR="00000000" w:rsidRDefault="00B47531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B47531">
      <w:r>
        <w:t>сведения о порядке обжалования принятого по жалобе решения.</w:t>
      </w:r>
    </w:p>
    <w:p w:rsidR="00000000" w:rsidRDefault="00B47531">
      <w:bookmarkStart w:id="186" w:name="sub_175"/>
      <w:r>
        <w:t>5.11. Департамент отказывает в удовлетворении жалобы в следующих случаях:</w:t>
      </w:r>
    </w:p>
    <w:bookmarkEnd w:id="186"/>
    <w:p w:rsidR="00000000" w:rsidRDefault="00B47531">
      <w:r>
        <w:t xml:space="preserve">наличие вступившего в законную силу решения суда, арбитражного суда по жалобе о том же предмете и по тем же </w:t>
      </w:r>
      <w:r>
        <w:t>основаниям;</w:t>
      </w:r>
    </w:p>
    <w:p w:rsidR="00000000" w:rsidRDefault="00B47531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B47531">
      <w:r>
        <w:t>наличие решения по жалобе, принятого ранее в соответствии с настоящим Административным регламентом в отношении того же зая</w:t>
      </w:r>
      <w:r>
        <w:t>вителя и по тому же предмету жалобы.</w:t>
      </w:r>
    </w:p>
    <w:p w:rsidR="00000000" w:rsidRDefault="00B47531">
      <w:bookmarkStart w:id="187" w:name="sub_176"/>
      <w:r>
        <w:t>5.12. Департамент вправе оставить жалобу без ответа в следующих случаях:</w:t>
      </w:r>
    </w:p>
    <w:bookmarkEnd w:id="187"/>
    <w:p w:rsidR="00000000" w:rsidRDefault="00B47531">
      <w: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</w:t>
      </w:r>
      <w:r>
        <w:t>семьи;</w:t>
      </w:r>
    </w:p>
    <w:p w:rsidR="00000000" w:rsidRDefault="00B47531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B47531">
      <w:bookmarkStart w:id="188" w:name="sub_177"/>
      <w:r>
        <w:t>5.13. Решение, принятое по результатам рассмотрения жалобы может быть обжаловано заяви</w:t>
      </w:r>
      <w:r>
        <w:t>телем в следующем порядке:</w:t>
      </w:r>
    </w:p>
    <w:bookmarkEnd w:id="188"/>
    <w:p w:rsidR="00000000" w:rsidRDefault="00B47531">
      <w:r>
        <w:t>жалоба на решение начальника Департамента по жалобе подается заместителю Губернатора Кемеровской области.</w:t>
      </w:r>
    </w:p>
    <w:p w:rsidR="00000000" w:rsidRDefault="00B47531">
      <w:bookmarkStart w:id="189" w:name="sub_178"/>
      <w:r>
        <w:t>5.14. Для обоснования и рассмотрения жалобы заявитель имеет право:</w:t>
      </w:r>
    </w:p>
    <w:bookmarkEnd w:id="189"/>
    <w:p w:rsidR="00000000" w:rsidRDefault="00B47531">
      <w:r>
        <w:t>представлять дополнительные докумен</w:t>
      </w:r>
      <w:r>
        <w:t>ты и материалы либо обращаться с просьбой об их истребовании, в том числе в электронной форме;</w:t>
      </w:r>
    </w:p>
    <w:p w:rsidR="00000000" w:rsidRDefault="00B47531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</w:t>
      </w:r>
      <w:r>
        <w:t>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B47531">
      <w:r>
        <w:t xml:space="preserve">получать письменный ответ по существу поставленных в жалобе вопросов, уведомление о переадресации жалобы в государственный орган, </w:t>
      </w:r>
      <w:r>
        <w:t>должностному лицу, в компетенцию которых входит решение поставленных в жалобе вопросов;</w:t>
      </w:r>
    </w:p>
    <w:p w:rsidR="00000000" w:rsidRDefault="00B47531">
      <w:r>
        <w:t>обращаться с заявлением о прекращении рассмотрения жалобы.</w:t>
      </w:r>
    </w:p>
    <w:p w:rsidR="00000000" w:rsidRDefault="00B47531">
      <w:bookmarkStart w:id="190" w:name="sub_179"/>
      <w:r>
        <w:t>5.15. Информирование заявителей о порядке подачи и рассмотрения жалобы осуществляется следующими спосо</w:t>
      </w:r>
      <w:r>
        <w:t>бами:</w:t>
      </w:r>
    </w:p>
    <w:bookmarkEnd w:id="190"/>
    <w:p w:rsidR="00000000" w:rsidRDefault="00B47531">
      <w:r>
        <w:t>опубликование настоящего Административного регламента в средствах массовой информации;</w:t>
      </w:r>
    </w:p>
    <w:p w:rsidR="00000000" w:rsidRDefault="00B47531">
      <w:r>
        <w:t>обеспечение доступности для ознакомления с настоящим Административным регламентом в помещениях Департамента на информационных стендах, в том числе электронн</w:t>
      </w:r>
      <w:r>
        <w:t>ых, в раздаточных информационных материалах (брошюры, буклеты, листовки, памятки).</w:t>
      </w:r>
    </w:p>
    <w:p w:rsidR="00000000" w:rsidRDefault="00B47531">
      <w:bookmarkStart w:id="191" w:name="sub_180"/>
      <w:r>
        <w:t>5.16. Департамент обеспечивают:</w:t>
      </w:r>
    </w:p>
    <w:bookmarkEnd w:id="191"/>
    <w:p w:rsidR="00000000" w:rsidRDefault="00B47531">
      <w:r>
        <w:t>оснащение мест приема жалоб;</w:t>
      </w:r>
    </w:p>
    <w:p w:rsidR="00000000" w:rsidRDefault="00B47531">
      <w:r>
        <w:t xml:space="preserve">информирование заявителей о порядке обжалования решений и действий (бездействия) Департамента, их </w:t>
      </w:r>
      <w:r>
        <w:t>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сайтах;</w:t>
      </w:r>
    </w:p>
    <w:p w:rsidR="00000000" w:rsidRDefault="00B47531">
      <w:r>
        <w:t>консультирование заявителей о порядке обжалования решений и действий (бездействи</w:t>
      </w:r>
      <w:r>
        <w:t>я) Департамента, предоставляющего государственную услугу, а также должностных лиц, государственных гражданских служащих, в том числе по телефону, электронной почте, при личном приеме;</w:t>
      </w:r>
    </w:p>
    <w:p w:rsidR="00000000" w:rsidRDefault="00B47531">
      <w:r>
        <w:lastRenderedPageBreak/>
        <w:t xml:space="preserve">заключение соглашений о взаимодействии в части осуществления МФЦ приема </w:t>
      </w:r>
      <w:r>
        <w:t>жалоб и выдачи заявителям результатов рассмотрения жалоб;</w:t>
      </w:r>
    </w:p>
    <w:p w:rsidR="00000000" w:rsidRDefault="00B47531"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B47531"/>
    <w:p w:rsidR="00000000" w:rsidRDefault="00B47531">
      <w:pPr>
        <w:jc w:val="right"/>
      </w:pPr>
      <w:bookmarkStart w:id="192" w:name="sub_182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8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специальных разрешений на движение</w:t>
      </w:r>
      <w:r>
        <w:rPr>
          <w:rStyle w:val="a3"/>
        </w:rPr>
        <w:br/>
        <w:t>транспортных средств, осуществляющих перевозки</w:t>
      </w:r>
      <w:r>
        <w:rPr>
          <w:rStyle w:val="a3"/>
        </w:rPr>
        <w:br/>
        <w:t>тяжеловесных и (или) крупногабаритных грузов</w:t>
      </w:r>
      <w:r>
        <w:rPr>
          <w:rStyle w:val="a3"/>
        </w:rPr>
        <w:br/>
        <w:t>по автомобильным дорогам о</w:t>
      </w:r>
      <w:r>
        <w:rPr>
          <w:rStyle w:val="a3"/>
        </w:rPr>
        <w:t>бщего пользования</w:t>
      </w:r>
      <w:r>
        <w:rPr>
          <w:rStyle w:val="a3"/>
        </w:rPr>
        <w:br/>
        <w:t>регионального или межмуниципального значения</w:t>
      </w:r>
      <w:r>
        <w:rPr>
          <w:rStyle w:val="a3"/>
        </w:rPr>
        <w:br/>
        <w:t>Кемеровской области"</w:t>
      </w:r>
    </w:p>
    <w:bookmarkEnd w:id="192"/>
    <w:p w:rsidR="00000000" w:rsidRDefault="00B47531"/>
    <w:p w:rsidR="00000000" w:rsidRDefault="00B47531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B47531"/>
    <w:p w:rsidR="00000000" w:rsidRDefault="008C0B22">
      <w:r>
        <w:rPr>
          <w:noProof/>
        </w:rPr>
        <w:lastRenderedPageBreak/>
        <w:drawing>
          <wp:inline distT="0" distB="0" distL="0" distR="0">
            <wp:extent cx="5895975" cy="556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7531">
      <w:pPr>
        <w:jc w:val="right"/>
      </w:pPr>
      <w:bookmarkStart w:id="193" w:name="sub_183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8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специальных разрешений на движение</w:t>
      </w:r>
      <w:r>
        <w:rPr>
          <w:rStyle w:val="a3"/>
        </w:rPr>
        <w:br/>
        <w:t>транспортных средств, осуществляющих перевозки</w:t>
      </w:r>
      <w:r>
        <w:rPr>
          <w:rStyle w:val="a3"/>
        </w:rPr>
        <w:br/>
      </w:r>
      <w:r>
        <w:rPr>
          <w:rStyle w:val="a3"/>
        </w:rPr>
        <w:t>тяжеловесных и (или) крупногабаритных грузов</w:t>
      </w:r>
      <w:r>
        <w:rPr>
          <w:rStyle w:val="a3"/>
        </w:rPr>
        <w:br/>
        <w:t>по автомобильным дорогам общего пользования</w:t>
      </w:r>
      <w:r>
        <w:rPr>
          <w:rStyle w:val="a3"/>
        </w:rPr>
        <w:br/>
        <w:t>регионального или межмуниципального значения</w:t>
      </w:r>
      <w:r>
        <w:rPr>
          <w:rStyle w:val="a3"/>
        </w:rPr>
        <w:br/>
        <w:t>Кемеровской области"</w:t>
      </w:r>
    </w:p>
    <w:bookmarkEnd w:id="193"/>
    <w:p w:rsidR="00000000" w:rsidRDefault="00B47531"/>
    <w:p w:rsidR="00000000" w:rsidRDefault="00B47531">
      <w:pPr>
        <w:pStyle w:val="1"/>
      </w:pPr>
      <w:r>
        <w:t xml:space="preserve">Специальное разрешение N __ </w:t>
      </w:r>
      <w:r>
        <w:br/>
        <w:t>на движение транспортного средства, осуществляющего перевозки тя</w:t>
      </w:r>
      <w:r>
        <w:t>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</w:t>
      </w:r>
    </w:p>
    <w:p w:rsidR="00000000" w:rsidRDefault="00B47531"/>
    <w:p w:rsidR="00000000" w:rsidRDefault="00B47531">
      <w:r>
        <w:t>(лицевая сторона)</w:t>
      </w:r>
    </w:p>
    <w:p w:rsidR="00000000" w:rsidRDefault="00B475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Вид перевозки (международная, межрегиональная, местная)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Разрешено выполнить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Поездок в период с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По маршруту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Наименование, адрес и телефон владельца транспортного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Характеристика груза (наименование, габариты, масса)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Параметры транспортного средства (автопоезда):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Масса тягача (т)</w:t>
            </w:r>
          </w:p>
        </w:tc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</w:t>
            </w:r>
            <w:r>
              <w:t>са прицепа (полуприцепа) (т)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Расстояния между осями</w:t>
            </w:r>
          </w:p>
        </w:tc>
        <w:tc>
          <w:tcPr>
            <w:tcW w:w="6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Нагрузки на оси (т)</w:t>
            </w:r>
          </w:p>
        </w:tc>
        <w:tc>
          <w:tcPr>
            <w:tcW w:w="6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Габариты транспортного средства (автопоезда):</w:t>
            </w: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Длина (м)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Ширина (м)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Высота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2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(должность)</w:t>
            </w:r>
          </w:p>
        </w:tc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(подпись)</w:t>
            </w:r>
          </w:p>
        </w:tc>
        <w:tc>
          <w:tcPr>
            <w:tcW w:w="2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(ФИО)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0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"__" _________ 20__ г.</w:t>
            </w:r>
          </w:p>
        </w:tc>
      </w:tr>
    </w:tbl>
    <w:p w:rsidR="00000000" w:rsidRDefault="00B47531"/>
    <w:p w:rsidR="00000000" w:rsidRDefault="00B47531">
      <w:r>
        <w:t>(оборотная сторона)</w:t>
      </w:r>
    </w:p>
    <w:p w:rsidR="00000000" w:rsidRDefault="00B475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680"/>
        <w:gridCol w:w="720"/>
        <w:gridCol w:w="84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Вид сопровождения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 xml:space="preserve">Особые условия движения </w:t>
            </w:r>
            <w:hyperlink w:anchor="sub_190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Водитель(и) транспортного сре</w:t>
            </w:r>
            <w:r>
              <w:t>дства</w:t>
            </w:r>
          </w:p>
        </w:tc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(Ф.И.О.)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 xml:space="preserve">Б. Транспортное средство с грузом/без груза соответствует требованиям законодательства Российской Федерации в области перевозки тяжеловесных и </w:t>
            </w:r>
            <w:r>
              <w:lastRenderedPageBreak/>
              <w:t>(или) крупногабаритных грузов и параметрам, указанным в настоящем специальном разрешении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Подпись владельца транспортного средства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"__" ________ 20 г.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</w:t>
            </w:r>
            <w:r>
              <w:t>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(без отметок недействительно)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Особые отметки контролирующих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</w:tbl>
    <w:p w:rsidR="00000000" w:rsidRDefault="00B47531"/>
    <w:p w:rsidR="00000000" w:rsidRDefault="00B47531">
      <w:r>
        <w:t>--------------------------------</w:t>
      </w:r>
    </w:p>
    <w:p w:rsidR="00000000" w:rsidRDefault="00B47531">
      <w:bookmarkStart w:id="194" w:name="sub_190"/>
      <w:r>
        <w:t>&lt;*&gt; Определяются Департаментом жилищно-коммунального и дорожного комплекса Кемеровской области, владельцами автомобильных дорог, Госавтоинспекцией.</w:t>
      </w:r>
    </w:p>
    <w:bookmarkEnd w:id="194"/>
    <w:p w:rsidR="00000000" w:rsidRDefault="00B47531"/>
    <w:p w:rsidR="00000000" w:rsidRDefault="00B47531">
      <w:pPr>
        <w:jc w:val="right"/>
      </w:pPr>
      <w:bookmarkStart w:id="195" w:name="sub_184"/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hyperlink w:anchor="sub_18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специальных разрешений на движение</w:t>
      </w:r>
      <w:r>
        <w:rPr>
          <w:rStyle w:val="a3"/>
        </w:rPr>
        <w:br/>
        <w:t>транспортных средств, осуществляющих перевозки</w:t>
      </w:r>
      <w:r>
        <w:rPr>
          <w:rStyle w:val="a3"/>
        </w:rPr>
        <w:br/>
        <w:t>тяжеловесных и (или) крупногабаритных грузов</w:t>
      </w:r>
      <w:r>
        <w:rPr>
          <w:rStyle w:val="a3"/>
        </w:rPr>
        <w:br/>
        <w:t>по автомобил</w:t>
      </w:r>
      <w:r>
        <w:rPr>
          <w:rStyle w:val="a3"/>
        </w:rPr>
        <w:t>ьным дорогам общего пользования</w:t>
      </w:r>
      <w:r>
        <w:rPr>
          <w:rStyle w:val="a3"/>
        </w:rPr>
        <w:br/>
        <w:t>регионального или межмуниципального значения</w:t>
      </w:r>
      <w:r>
        <w:rPr>
          <w:rStyle w:val="a3"/>
        </w:rPr>
        <w:br/>
        <w:t>Кемеровской области"</w:t>
      </w:r>
    </w:p>
    <w:bookmarkEnd w:id="195"/>
    <w:p w:rsidR="00000000" w:rsidRDefault="00B475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7"/>
        <w:gridCol w:w="3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f0"/>
            </w:pPr>
            <w:r>
              <w:t>Реквизиты заявителя</w:t>
            </w:r>
          </w:p>
          <w:p w:rsidR="00000000" w:rsidRDefault="00B47531">
            <w:pPr>
              <w:pStyle w:val="afff0"/>
            </w:pPr>
            <w:r>
              <w:t>(наименование, адрес (местонахождение)</w:t>
            </w:r>
          </w:p>
          <w:p w:rsidR="00000000" w:rsidRDefault="00B47531">
            <w:pPr>
              <w:pStyle w:val="afff0"/>
            </w:pPr>
            <w:r>
              <w:t>- для юридических лиц, Ф.И.О., адрес</w:t>
            </w:r>
          </w:p>
          <w:p w:rsidR="00000000" w:rsidRDefault="00B47531">
            <w:pPr>
              <w:pStyle w:val="afff0"/>
            </w:pPr>
            <w:r>
              <w:t>места жительства - для индивидуальных</w:t>
            </w:r>
          </w:p>
          <w:p w:rsidR="00000000" w:rsidRDefault="00B47531">
            <w:pPr>
              <w:pStyle w:val="afff0"/>
            </w:pPr>
            <w:r>
              <w:t>предпринимателей</w:t>
            </w:r>
            <w:r>
              <w:t xml:space="preserve"> и физических лиц)</w:t>
            </w:r>
          </w:p>
          <w:p w:rsidR="00000000" w:rsidRDefault="00B47531">
            <w:pPr>
              <w:pStyle w:val="afff0"/>
            </w:pPr>
            <w:r>
              <w:t>Исх. от ____________ N ______________</w:t>
            </w:r>
          </w:p>
          <w:p w:rsidR="00000000" w:rsidRDefault="00B47531">
            <w:pPr>
              <w:pStyle w:val="afff0"/>
            </w:pPr>
            <w:r>
              <w:t>поступило в __________________________</w:t>
            </w:r>
          </w:p>
          <w:p w:rsidR="00000000" w:rsidRDefault="00B47531">
            <w:pPr>
              <w:pStyle w:val="afff0"/>
            </w:pPr>
            <w:r>
              <w:t>дата ________________ N ______________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f0"/>
            </w:pPr>
            <w:r>
              <w:t>Департамент</w:t>
            </w:r>
          </w:p>
          <w:p w:rsidR="00000000" w:rsidRDefault="00B47531">
            <w:pPr>
              <w:pStyle w:val="afff0"/>
            </w:pPr>
            <w:r>
              <w:t>жилищно-коммунального</w:t>
            </w:r>
          </w:p>
          <w:p w:rsidR="00000000" w:rsidRDefault="00B47531">
            <w:pPr>
              <w:pStyle w:val="afff0"/>
            </w:pPr>
            <w:r>
              <w:t>и дорожного комплекса</w:t>
            </w:r>
          </w:p>
          <w:p w:rsidR="00000000" w:rsidRDefault="00B47531">
            <w:pPr>
              <w:pStyle w:val="afff0"/>
            </w:pPr>
            <w:r>
              <w:t>Кемеровской области</w:t>
            </w:r>
          </w:p>
        </w:tc>
      </w:tr>
    </w:tbl>
    <w:p w:rsidR="00000000" w:rsidRDefault="00B47531"/>
    <w:p w:rsidR="00000000" w:rsidRDefault="00B47531">
      <w:pPr>
        <w:pStyle w:val="1"/>
      </w:pPr>
      <w:r>
        <w:t xml:space="preserve">Заявление </w:t>
      </w:r>
      <w:r>
        <w:br/>
        <w:t>на получение специального разреш</w:t>
      </w:r>
      <w:r>
        <w:t>ения на движение транспортного средства, осуществляющего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</w:t>
      </w:r>
    </w:p>
    <w:p w:rsidR="00000000" w:rsidRDefault="00B475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Наименование, адрес и телефон влад</w:t>
            </w:r>
            <w:r>
              <w:t>ельца транспортного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 xml:space="preserve">ИНН, ОГРН/ОГРИП владельца транспортного средства </w:t>
            </w:r>
            <w:hyperlink w:anchor="sub_19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Маршрут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Вид перевозки (международная, межрегиональная, местная)</w:t>
            </w:r>
          </w:p>
        </w:tc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На срок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с</w:t>
            </w:r>
          </w:p>
        </w:tc>
        <w:tc>
          <w:tcPr>
            <w:tcW w:w="31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На количество поездок</w:t>
            </w:r>
          </w:p>
        </w:tc>
        <w:tc>
          <w:tcPr>
            <w:tcW w:w="57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Характеристика груза: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Делимый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да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 xml:space="preserve">Наименование </w:t>
            </w:r>
            <w:hyperlink w:anchor="sub_192" w:history="1">
              <w:r>
                <w:rPr>
                  <w:rStyle w:val="a4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Габариты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Транспортное средство (автопоезд) (марка и модель трансп</w:t>
            </w:r>
            <w:r>
              <w:t>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Параметры транспортного средства (автопоезда)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2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Масса тягача (т)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Масса прицепа (полуприцепа) (т)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Расстояния между осями</w:t>
            </w:r>
          </w:p>
        </w:tc>
        <w:tc>
          <w:tcPr>
            <w:tcW w:w="64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Нагрузки на оси (т)</w:t>
            </w:r>
          </w:p>
        </w:tc>
        <w:tc>
          <w:tcPr>
            <w:tcW w:w="64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Габариты транспортного средства (автопоезда):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Длина (м)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Ширина (м)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Высота (м)</w:t>
            </w:r>
          </w:p>
        </w:tc>
        <w:tc>
          <w:tcPr>
            <w:tcW w:w="4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Минимальный радиус поворота с грузом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4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Необходимость автомобиля сопровождения (прикрытия)</w:t>
            </w:r>
          </w:p>
        </w:tc>
        <w:tc>
          <w:tcPr>
            <w:tcW w:w="4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Банковские реквизиты</w:t>
            </w:r>
          </w:p>
        </w:tc>
        <w:tc>
          <w:tcPr>
            <w:tcW w:w="3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16"/>
            <w:tcBorders>
              <w:top w:val="nil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Оплату гарантируем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3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(должность)</w:t>
            </w:r>
          </w:p>
        </w:tc>
        <w:tc>
          <w:tcPr>
            <w:tcW w:w="3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(подпись)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7531">
            <w:pPr>
              <w:pStyle w:val="afff0"/>
            </w:pPr>
            <w:r>
              <w:t>(фамилия)</w:t>
            </w:r>
          </w:p>
        </w:tc>
      </w:tr>
    </w:tbl>
    <w:p w:rsidR="00000000" w:rsidRDefault="00B47531"/>
    <w:p w:rsidR="00000000" w:rsidRDefault="00B47531">
      <w:r>
        <w:t>----------------------</w:t>
      </w:r>
      <w:r>
        <w:t>----------</w:t>
      </w:r>
    </w:p>
    <w:p w:rsidR="00000000" w:rsidRDefault="00B47531">
      <w:bookmarkStart w:id="196" w:name="sub_191"/>
      <w:r>
        <w:t>&lt;*&gt; Для российских владельцев транспортных средств.</w:t>
      </w:r>
    </w:p>
    <w:p w:rsidR="00000000" w:rsidRDefault="00B47531">
      <w:bookmarkStart w:id="197" w:name="sub_192"/>
      <w:bookmarkEnd w:id="196"/>
      <w: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197"/>
    <w:p w:rsidR="00000000" w:rsidRDefault="00B47531"/>
    <w:p w:rsidR="00000000" w:rsidRDefault="00B47531">
      <w:pPr>
        <w:jc w:val="right"/>
      </w:pPr>
      <w:bookmarkStart w:id="198" w:name="sub_185"/>
      <w:r>
        <w:rPr>
          <w:rStyle w:val="a3"/>
        </w:rPr>
        <w:t>П</w:t>
      </w:r>
      <w:r>
        <w:rPr>
          <w:rStyle w:val="a3"/>
        </w:rPr>
        <w:t>риложение N 4</w:t>
      </w:r>
      <w:r>
        <w:rPr>
          <w:rStyle w:val="a3"/>
        </w:rPr>
        <w:br/>
        <w:t xml:space="preserve">к </w:t>
      </w:r>
      <w:hyperlink w:anchor="sub_18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специальных разрешений на движение</w:t>
      </w:r>
      <w:r>
        <w:rPr>
          <w:rStyle w:val="a3"/>
        </w:rPr>
        <w:br/>
        <w:t>транспортных средств, осуществляющих перевозки</w:t>
      </w:r>
      <w:r>
        <w:rPr>
          <w:rStyle w:val="a3"/>
        </w:rPr>
        <w:br/>
        <w:t>тяжеловесных и (или) крупногабаритных грузов</w:t>
      </w:r>
      <w:r>
        <w:rPr>
          <w:rStyle w:val="a3"/>
        </w:rPr>
        <w:br/>
      </w:r>
      <w:r>
        <w:rPr>
          <w:rStyle w:val="a3"/>
        </w:rPr>
        <w:lastRenderedPageBreak/>
        <w:t>по автомобиль</w:t>
      </w:r>
      <w:r>
        <w:rPr>
          <w:rStyle w:val="a3"/>
        </w:rPr>
        <w:t>ным дорогам общего пользования</w:t>
      </w:r>
      <w:r>
        <w:rPr>
          <w:rStyle w:val="a3"/>
        </w:rPr>
        <w:br/>
        <w:t>регионального или межмуниципального значения</w:t>
      </w:r>
      <w:r>
        <w:rPr>
          <w:rStyle w:val="a3"/>
        </w:rPr>
        <w:br/>
        <w:t>Кемеровской области"</w:t>
      </w:r>
    </w:p>
    <w:bookmarkEnd w:id="198"/>
    <w:p w:rsidR="00000000" w:rsidRDefault="00B47531"/>
    <w:p w:rsidR="00000000" w:rsidRDefault="00B47531">
      <w:pPr>
        <w:pStyle w:val="1"/>
      </w:pPr>
      <w:r>
        <w:t xml:space="preserve">Схема </w:t>
      </w:r>
      <w:r>
        <w:br/>
        <w:t>транспортного средства (автопоезда), с использованием которого планируется перевозка тяжеловесных и (или) крупногабаритных грузов, с изображение</w:t>
      </w:r>
      <w:r>
        <w:t>м размещения такого груза</w:t>
      </w:r>
    </w:p>
    <w:p w:rsidR="00000000" w:rsidRDefault="00B47531"/>
    <w:p w:rsidR="00000000" w:rsidRDefault="00B47531">
      <w:r>
        <w:t>Вид сбоку:</w:t>
      </w:r>
    </w:p>
    <w:p w:rsidR="00000000" w:rsidRDefault="00B47531"/>
    <w:p w:rsidR="00000000" w:rsidRDefault="00B47531">
      <w:r>
        <w:t>Рисунок</w:t>
      </w:r>
    </w:p>
    <w:p w:rsidR="00000000" w:rsidRDefault="00B47531"/>
    <w:p w:rsidR="00000000" w:rsidRDefault="00B47531">
      <w:r>
        <w:t>Вид сзади:</w:t>
      </w:r>
    </w:p>
    <w:p w:rsidR="00000000" w:rsidRDefault="00B47531"/>
    <w:p w:rsidR="00000000" w:rsidRDefault="00B47531">
      <w:r>
        <w:t>Рисунок</w:t>
      </w:r>
    </w:p>
    <w:p w:rsidR="00000000" w:rsidRDefault="00B475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3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7"/>
            </w:pPr>
            <w:r>
              <w:t>____________________________________________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7"/>
            </w:pPr>
            <w:r>
              <w:t>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7"/>
            </w:pPr>
            <w:r>
              <w:t>(должность, фамилия заявителя)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7531">
            <w:pPr>
              <w:pStyle w:val="aff7"/>
            </w:pPr>
            <w:r>
              <w:t>(подпись заявителя)</w:t>
            </w:r>
          </w:p>
        </w:tc>
      </w:tr>
    </w:tbl>
    <w:p w:rsidR="00000000" w:rsidRDefault="00B47531"/>
    <w:p w:rsidR="00B47531" w:rsidRDefault="00B47531">
      <w:r>
        <w:t>М.П.</w:t>
      </w:r>
    </w:p>
    <w:sectPr w:rsidR="00B475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2"/>
    <w:rsid w:val="008C0B22"/>
    <w:rsid w:val="00B4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070" TargetMode="External"/><Relationship Id="rId18" Type="http://schemas.openxmlformats.org/officeDocument/2006/relationships/hyperlink" Target="garantF1://12057004.0" TargetMode="External"/><Relationship Id="rId26" Type="http://schemas.openxmlformats.org/officeDocument/2006/relationships/hyperlink" Target="garantF1://7417574.0" TargetMode="External"/><Relationship Id="rId39" Type="http://schemas.openxmlformats.org/officeDocument/2006/relationships/hyperlink" Target="garantF1://10800200.33333111" TargetMode="External"/><Relationship Id="rId21" Type="http://schemas.openxmlformats.org/officeDocument/2006/relationships/hyperlink" Target="garantF1://12071044.0" TargetMode="External"/><Relationship Id="rId34" Type="http://schemas.openxmlformats.org/officeDocument/2006/relationships/hyperlink" Target="garantF1://7505690.0" TargetMode="External"/><Relationship Id="rId42" Type="http://schemas.openxmlformats.org/officeDocument/2006/relationships/hyperlink" Target="garantF1://7505690.0" TargetMode="External"/><Relationship Id="rId47" Type="http://schemas.openxmlformats.org/officeDocument/2006/relationships/hyperlink" Target="garantF1://12077515.2110" TargetMode="External"/><Relationship Id="rId50" Type="http://schemas.openxmlformats.org/officeDocument/2006/relationships/hyperlink" Target="garantF1://7505690.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7449153.186" TargetMode="External"/><Relationship Id="rId12" Type="http://schemas.openxmlformats.org/officeDocument/2006/relationships/hyperlink" Target="garantF1://7535401.8" TargetMode="External"/><Relationship Id="rId17" Type="http://schemas.openxmlformats.org/officeDocument/2006/relationships/hyperlink" Target="garantF1://10800200.0" TargetMode="External"/><Relationship Id="rId25" Type="http://schemas.openxmlformats.org/officeDocument/2006/relationships/hyperlink" Target="garantF1://10035843.0" TargetMode="External"/><Relationship Id="rId33" Type="http://schemas.openxmlformats.org/officeDocument/2006/relationships/hyperlink" Target="garantF1://7405690.22" TargetMode="External"/><Relationship Id="rId38" Type="http://schemas.openxmlformats.org/officeDocument/2006/relationships/hyperlink" Target="garantF1://7535401.38" TargetMode="External"/><Relationship Id="rId46" Type="http://schemas.openxmlformats.org/officeDocument/2006/relationships/hyperlink" Target="garantF1://1208452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505690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7427305.0" TargetMode="External"/><Relationship Id="rId41" Type="http://schemas.openxmlformats.org/officeDocument/2006/relationships/hyperlink" Target="garantF1://7405690.22" TargetMode="External"/><Relationship Id="rId54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1" Type="http://schemas.openxmlformats.org/officeDocument/2006/relationships/hyperlink" Target="garantF1://7505690.0" TargetMode="External"/><Relationship Id="rId24" Type="http://schemas.openxmlformats.org/officeDocument/2006/relationships/hyperlink" Target="garantF1://70142416.0" TargetMode="External"/><Relationship Id="rId32" Type="http://schemas.openxmlformats.org/officeDocument/2006/relationships/hyperlink" Target="garantF1://455333.0" TargetMode="External"/><Relationship Id="rId37" Type="http://schemas.openxmlformats.org/officeDocument/2006/relationships/hyperlink" Target="garantF1://7505690.0" TargetMode="External"/><Relationship Id="rId40" Type="http://schemas.openxmlformats.org/officeDocument/2006/relationships/hyperlink" Target="garantF1://7449153.3033" TargetMode="External"/><Relationship Id="rId45" Type="http://schemas.openxmlformats.org/officeDocument/2006/relationships/hyperlink" Target="garantF1://7505690.0" TargetMode="External"/><Relationship Id="rId53" Type="http://schemas.openxmlformats.org/officeDocument/2006/relationships/hyperlink" Target="garantF1://55071139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7405690.22" TargetMode="External"/><Relationship Id="rId23" Type="http://schemas.openxmlformats.org/officeDocument/2006/relationships/hyperlink" Target="garantF1://1205770.0" TargetMode="External"/><Relationship Id="rId28" Type="http://schemas.openxmlformats.org/officeDocument/2006/relationships/hyperlink" Target="garantF1://7419720.0" TargetMode="External"/><Relationship Id="rId36" Type="http://schemas.openxmlformats.org/officeDocument/2006/relationships/hyperlink" Target="garantF1://7405690.22" TargetMode="External"/><Relationship Id="rId49" Type="http://schemas.openxmlformats.org/officeDocument/2006/relationships/hyperlink" Target="garantF1://7405690.22" TargetMode="External"/><Relationship Id="rId10" Type="http://schemas.openxmlformats.org/officeDocument/2006/relationships/hyperlink" Target="garantF1://7405690.22" TargetMode="External"/><Relationship Id="rId19" Type="http://schemas.openxmlformats.org/officeDocument/2006/relationships/hyperlink" Target="garantF1://10005643.0" TargetMode="External"/><Relationship Id="rId31" Type="http://schemas.openxmlformats.org/officeDocument/2006/relationships/hyperlink" Target="garantF1://455333.0" TargetMode="External"/><Relationship Id="rId44" Type="http://schemas.openxmlformats.org/officeDocument/2006/relationships/hyperlink" Target="garantF1://7405690.22" TargetMode="External"/><Relationship Id="rId52" Type="http://schemas.openxmlformats.org/officeDocument/2006/relationships/hyperlink" Target="garantF1://55071139.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505666.0" TargetMode="External"/><Relationship Id="rId14" Type="http://schemas.openxmlformats.org/officeDocument/2006/relationships/hyperlink" Target="garantF1://7449153.3543" TargetMode="External"/><Relationship Id="rId22" Type="http://schemas.openxmlformats.org/officeDocument/2006/relationships/hyperlink" Target="garantF1://55071139.0" TargetMode="External"/><Relationship Id="rId27" Type="http://schemas.openxmlformats.org/officeDocument/2006/relationships/hyperlink" Target="garantF1://7463376.0" TargetMode="External"/><Relationship Id="rId30" Type="http://schemas.openxmlformats.org/officeDocument/2006/relationships/hyperlink" Target="garantF1://7425141.0" TargetMode="External"/><Relationship Id="rId35" Type="http://schemas.openxmlformats.org/officeDocument/2006/relationships/hyperlink" Target="garantF1://7535401.37" TargetMode="External"/><Relationship Id="rId43" Type="http://schemas.openxmlformats.org/officeDocument/2006/relationships/hyperlink" Target="garantF1://7535401.74" TargetMode="External"/><Relationship Id="rId48" Type="http://schemas.openxmlformats.org/officeDocument/2006/relationships/hyperlink" Target="garantF1://12077515.212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7449153.3033" TargetMode="External"/><Relationship Id="rId51" Type="http://schemas.openxmlformats.org/officeDocument/2006/relationships/hyperlink" Target="garantF1://7535401.1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13141</Words>
  <Characters>74907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2015-10-16T07:38:00Z</dcterms:created>
  <dcterms:modified xsi:type="dcterms:W3CDTF">2015-10-16T07:38:00Z</dcterms:modified>
</cp:coreProperties>
</file>